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6E6F" w14:textId="77777777" w:rsidR="00514DF9" w:rsidRDefault="00E9793A">
      <w:pPr>
        <w:jc w:val="center"/>
        <w:rPr>
          <w:rFonts w:ascii="Arial" w:hAnsi="Arial" w:cs="Arial"/>
          <w:b/>
          <w:bCs/>
          <w:sz w:val="44"/>
          <w:szCs w:val="44"/>
        </w:rPr>
      </w:pPr>
      <w:r w:rsidRPr="00355A7B">
        <w:rPr>
          <w:rFonts w:ascii="Arial" w:hAnsi="Arial" w:cs="Arial"/>
          <w:b/>
          <w:bCs/>
          <w:sz w:val="44"/>
          <w:szCs w:val="44"/>
        </w:rPr>
        <w:t xml:space="preserve">Návrh </w:t>
      </w:r>
      <w:r w:rsidR="00514DF9" w:rsidRPr="00355A7B">
        <w:rPr>
          <w:rFonts w:ascii="Arial" w:hAnsi="Arial" w:cs="Arial"/>
          <w:b/>
          <w:bCs/>
          <w:sz w:val="44"/>
          <w:szCs w:val="44"/>
        </w:rPr>
        <w:t>Smlouv</w:t>
      </w:r>
      <w:r w:rsidRPr="00355A7B">
        <w:rPr>
          <w:rFonts w:ascii="Arial" w:hAnsi="Arial" w:cs="Arial"/>
          <w:b/>
          <w:bCs/>
          <w:sz w:val="44"/>
          <w:szCs w:val="44"/>
        </w:rPr>
        <w:t>y</w:t>
      </w:r>
      <w:r w:rsidR="00514DF9" w:rsidRPr="00355A7B">
        <w:rPr>
          <w:rFonts w:ascii="Arial" w:hAnsi="Arial" w:cs="Arial"/>
          <w:b/>
          <w:bCs/>
          <w:sz w:val="44"/>
          <w:szCs w:val="44"/>
        </w:rPr>
        <w:t xml:space="preserve"> o dílo</w:t>
      </w:r>
    </w:p>
    <w:p w14:paraId="7C2D8198" w14:textId="478B24FB"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r w:rsidR="00C8733D">
        <w:rPr>
          <w:rFonts w:ascii="Arial" w:hAnsi="Arial" w:cs="Arial"/>
          <w:b/>
          <w:bCs/>
          <w:sz w:val="44"/>
          <w:szCs w:val="44"/>
        </w:rPr>
        <w:t>20</w:t>
      </w:r>
      <w:r w:rsidR="00BF7303">
        <w:rPr>
          <w:rFonts w:ascii="Arial" w:hAnsi="Arial" w:cs="Arial"/>
          <w:b/>
          <w:bCs/>
          <w:sz w:val="44"/>
          <w:szCs w:val="44"/>
        </w:rPr>
        <w:t>/</w:t>
      </w:r>
      <w:r w:rsidR="009E5A4F">
        <w:rPr>
          <w:rFonts w:ascii="Arial" w:hAnsi="Arial" w:cs="Arial"/>
          <w:b/>
          <w:bCs/>
          <w:sz w:val="44"/>
          <w:szCs w:val="44"/>
        </w:rPr>
        <w:t>1</w:t>
      </w:r>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w:t>
      </w:r>
      <w:proofErr w:type="spellStart"/>
      <w:r w:rsidRPr="00531E79">
        <w:rPr>
          <w:rFonts w:ascii="Arial" w:hAnsi="Arial" w:cs="Arial"/>
          <w:b/>
          <w:sz w:val="22"/>
          <w:szCs w:val="22"/>
        </w:rPr>
        <w:t>ust</w:t>
      </w:r>
      <w:proofErr w:type="spellEnd"/>
      <w:r w:rsidRPr="00531E79">
        <w:rPr>
          <w:rFonts w:ascii="Arial" w:hAnsi="Arial" w:cs="Arial"/>
          <w:b/>
          <w:sz w:val="22"/>
          <w:szCs w:val="22"/>
        </w:rPr>
        <w:t xml:space="preserve">.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77777777" w:rsidR="007A77C6" w:rsidRPr="007A77C6" w:rsidRDefault="00E1015E" w:rsidP="007A77C6">
      <w:pPr>
        <w:spacing w:before="240"/>
        <w:rPr>
          <w:b/>
          <w:sz w:val="32"/>
        </w:rPr>
      </w:pPr>
      <w:r>
        <w:rPr>
          <w:b/>
          <w:sz w:val="32"/>
        </w:rPr>
        <w:t>m</w:t>
      </w:r>
      <w:r w:rsidR="007A77C6" w:rsidRPr="007A77C6">
        <w:rPr>
          <w:b/>
          <w:sz w:val="32"/>
        </w:rPr>
        <w:t>ěstská část Praha 7</w:t>
      </w:r>
    </w:p>
    <w:p w14:paraId="0F4CCE82" w14:textId="77777777"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Praha 7 – Holešovice, nábřeží Kapitána Jaroše 1000/7,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777777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77777777" w:rsidR="007A77C6" w:rsidRPr="007A77C6" w:rsidRDefault="00BC06A1" w:rsidP="007A77C6">
      <w:pPr>
        <w:jc w:val="both"/>
        <w:rPr>
          <w:rFonts w:eastAsia="MS Mincho"/>
          <w:b/>
          <w:bCs/>
        </w:rPr>
      </w:pPr>
      <w:proofErr w:type="gramStart"/>
      <w:r>
        <w:rPr>
          <w:rFonts w:eastAsia="MS Mincho"/>
          <w:b/>
          <w:bCs/>
        </w:rPr>
        <w:t xml:space="preserve">zastoupená </w:t>
      </w:r>
      <w:r w:rsidR="007A77C6" w:rsidRPr="007A77C6">
        <w:rPr>
          <w:rFonts w:eastAsia="MS Mincho"/>
          <w:b/>
          <w:bCs/>
        </w:rPr>
        <w:t>:</w:t>
      </w:r>
      <w:proofErr w:type="gramEnd"/>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p>
    <w:p w14:paraId="054ABFF5" w14:textId="77777777" w:rsidR="007A77C6" w:rsidRPr="007A77C6" w:rsidRDefault="007A77C6" w:rsidP="007A77C6">
      <w:pPr>
        <w:keepNext/>
        <w:jc w:val="both"/>
        <w:outlineLvl w:val="0"/>
        <w:rPr>
          <w:rFonts w:eastAsia="MS Mincho"/>
        </w:rPr>
      </w:pPr>
      <w:r w:rsidRPr="007A77C6">
        <w:rPr>
          <w:rFonts w:eastAsia="MS Mincho"/>
          <w:b/>
          <w:bCs/>
        </w:rPr>
        <w:t>IČ :</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77777777" w:rsidR="007A77C6" w:rsidRPr="007A77C6" w:rsidRDefault="007A77C6" w:rsidP="007A77C6">
      <w:pPr>
        <w:jc w:val="both"/>
        <w:rPr>
          <w:rFonts w:eastAsia="MS Mincho"/>
        </w:rPr>
      </w:pPr>
      <w:proofErr w:type="gramStart"/>
      <w:r w:rsidRPr="007A77C6">
        <w:rPr>
          <w:rFonts w:eastAsia="MS Mincho"/>
          <w:b/>
          <w:bCs/>
        </w:rPr>
        <w:t>DIČ :</w:t>
      </w:r>
      <w:proofErr w:type="gramEnd"/>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77777777" w:rsidR="007A77C6" w:rsidRPr="007A77C6" w:rsidRDefault="007A77C6" w:rsidP="007A77C6">
      <w:pPr>
        <w:jc w:val="both"/>
        <w:rPr>
          <w:rFonts w:eastAsia="MS Mincho"/>
        </w:rPr>
      </w:pPr>
      <w:r w:rsidRPr="007A77C6">
        <w:rPr>
          <w:rFonts w:eastAsia="MS Mincho"/>
          <w:b/>
          <w:bCs/>
        </w:rPr>
        <w:t xml:space="preserve">bankovní </w:t>
      </w:r>
      <w:proofErr w:type="gramStart"/>
      <w:r w:rsidRPr="007A77C6">
        <w:rPr>
          <w:rFonts w:eastAsia="MS Mincho"/>
          <w:b/>
          <w:bCs/>
        </w:rPr>
        <w:t>spojení :</w:t>
      </w:r>
      <w:proofErr w:type="gramEnd"/>
      <w:r w:rsidRPr="007A77C6">
        <w:rPr>
          <w:rFonts w:eastAsia="MS Mincho"/>
        </w:rPr>
        <w:t xml:space="preserve"> </w:t>
      </w:r>
      <w:r w:rsidRPr="007A77C6">
        <w:rPr>
          <w:rFonts w:eastAsia="MS Mincho"/>
        </w:rPr>
        <w:tab/>
        <w:t xml:space="preserve">Česká spořitelna, a.s. </w:t>
      </w:r>
    </w:p>
    <w:p w14:paraId="2DF57876" w14:textId="77777777"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t>140011-2000870339/0800</w:t>
      </w:r>
      <w:r w:rsidR="00355A7B" w:rsidRPr="007A3FF7">
        <w:rPr>
          <w:rFonts w:ascii="Arial" w:hAnsi="Arial" w:cs="Arial"/>
          <w:sz w:val="22"/>
          <w:szCs w:val="22"/>
        </w:rPr>
        <w:t xml:space="preserve">                                                                                                                           </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197EB6E1"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F2553">
        <w:rPr>
          <w:rFonts w:ascii="Arial" w:hAnsi="Arial" w:cs="Arial"/>
          <w:b/>
          <w:i w:val="0"/>
          <w:iCs w:val="0"/>
          <w:sz w:val="22"/>
          <w:szCs w:val="22"/>
          <w:highlight w:val="yellow"/>
        </w:rPr>
        <w:t>/doplní účastník/</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2D3A9BA6"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r w:rsidRPr="007A3FF7">
        <w:rPr>
          <w:rFonts w:ascii="Arial" w:hAnsi="Arial" w:cs="Arial"/>
          <w:i w:val="0"/>
          <w:iCs w:val="0"/>
          <w:sz w:val="22"/>
          <w:szCs w:val="22"/>
        </w:rPr>
        <w:tab/>
      </w:r>
    </w:p>
    <w:p w14:paraId="3C71F4D7"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p>
    <w:p w14:paraId="7ACAA528"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p>
    <w:p w14:paraId="4B2EF38E"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p>
    <w:p w14:paraId="63426A85" w14:textId="77777777" w:rsidR="00355A7B" w:rsidRPr="007A3FF7" w:rsidRDefault="00355A7B" w:rsidP="00355A7B">
      <w:pPr>
        <w:rPr>
          <w:rFonts w:ascii="Arial" w:hAnsi="Arial" w:cs="Arial"/>
          <w:sz w:val="22"/>
          <w:szCs w:val="22"/>
        </w:rPr>
      </w:pPr>
      <w:r w:rsidRPr="007A3FF7">
        <w:rPr>
          <w:rFonts w:ascii="Arial" w:hAnsi="Arial" w:cs="Arial"/>
          <w:sz w:val="22"/>
          <w:szCs w:val="22"/>
        </w:rPr>
        <w:t xml:space="preserve">zapsán v Obchodním rejstříku vedeném </w:t>
      </w:r>
      <w:r w:rsidRPr="00A63B2F">
        <w:rPr>
          <w:rFonts w:ascii="Arial" w:hAnsi="Arial" w:cs="Arial"/>
          <w:sz w:val="22"/>
          <w:szCs w:val="22"/>
          <w:highlight w:val="yellow"/>
        </w:rPr>
        <w:t>/doplní účastník/</w:t>
      </w:r>
      <w:r w:rsidRPr="007A3FF7">
        <w:rPr>
          <w:rFonts w:ascii="Arial" w:hAnsi="Arial" w:cs="Arial"/>
          <w:sz w:val="22"/>
          <w:szCs w:val="22"/>
        </w:rPr>
        <w:t xml:space="preserve"> oddíl </w:t>
      </w:r>
      <w:r w:rsidR="00A63B2F" w:rsidRPr="00A63B2F">
        <w:rPr>
          <w:rFonts w:ascii="Arial" w:hAnsi="Arial" w:cs="Arial"/>
          <w:sz w:val="22"/>
          <w:szCs w:val="22"/>
          <w:highlight w:val="yellow"/>
        </w:rPr>
        <w:t>/</w:t>
      </w:r>
      <w:r w:rsidRPr="00A63B2F">
        <w:rPr>
          <w:rFonts w:ascii="Arial" w:hAnsi="Arial" w:cs="Arial"/>
          <w:sz w:val="22"/>
          <w:szCs w:val="22"/>
          <w:highlight w:val="yellow"/>
        </w:rPr>
        <w:t>doplní účastník/</w:t>
      </w:r>
      <w:r w:rsidRPr="00A63B2F">
        <w:rPr>
          <w:rFonts w:ascii="Arial" w:hAnsi="Arial" w:cs="Arial"/>
          <w:sz w:val="22"/>
          <w:szCs w:val="22"/>
        </w:rPr>
        <w:t xml:space="preserve">, </w:t>
      </w:r>
      <w:r w:rsidR="00A63B2F">
        <w:rPr>
          <w:rFonts w:ascii="Arial" w:hAnsi="Arial" w:cs="Arial"/>
          <w:sz w:val="22"/>
          <w:szCs w:val="22"/>
        </w:rPr>
        <w:br/>
      </w:r>
      <w:r w:rsidRPr="00A63B2F">
        <w:rPr>
          <w:rFonts w:ascii="Arial" w:hAnsi="Arial" w:cs="Arial"/>
          <w:sz w:val="22"/>
          <w:szCs w:val="22"/>
        </w:rPr>
        <w:t xml:space="preserve">vložka </w:t>
      </w:r>
      <w:r w:rsidRPr="00A63B2F">
        <w:rPr>
          <w:rFonts w:ascii="Arial" w:hAnsi="Arial" w:cs="Arial"/>
          <w:sz w:val="22"/>
          <w:szCs w:val="22"/>
          <w:highlight w:val="yellow"/>
        </w:rPr>
        <w:t>doplní účastník/</w:t>
      </w:r>
    </w:p>
    <w:p w14:paraId="05FD6BA7"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p>
    <w:p w14:paraId="66179864" w14:textId="77777777" w:rsidR="00355A7B" w:rsidRPr="007A3FF7" w:rsidRDefault="00355A7B" w:rsidP="00355A7B">
      <w:pPr>
        <w:pStyle w:val="Zkladntext"/>
        <w:rPr>
          <w:rFonts w:ascii="Arial" w:hAnsi="Arial" w:cs="Arial"/>
          <w:i w:val="0"/>
          <w:iCs w:val="0"/>
          <w:sz w:val="22"/>
          <w:szCs w:val="22"/>
        </w:rPr>
      </w:pPr>
      <w:proofErr w:type="spellStart"/>
      <w:r w:rsidRPr="007A3FF7">
        <w:rPr>
          <w:rFonts w:ascii="Arial" w:hAnsi="Arial" w:cs="Arial"/>
          <w:i w:val="0"/>
          <w:iCs w:val="0"/>
          <w:sz w:val="22"/>
          <w:szCs w:val="22"/>
        </w:rPr>
        <w:t>č.ú</w:t>
      </w:r>
      <w:proofErr w:type="spellEnd"/>
      <w:r w:rsidRPr="007A3FF7">
        <w:rPr>
          <w:rFonts w:ascii="Arial" w:hAnsi="Arial" w:cs="Arial"/>
          <w:i w:val="0"/>
          <w:iCs w:val="0"/>
          <w:sz w:val="22"/>
          <w:szCs w:val="22"/>
        </w:rPr>
        <w:t>.:</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p>
    <w:p w14:paraId="323E3368"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A63B2F">
        <w:rPr>
          <w:rFonts w:ascii="Arial" w:hAnsi="Arial" w:cs="Arial"/>
          <w:i w:val="0"/>
          <w:iCs w:val="0"/>
          <w:sz w:val="22"/>
          <w:szCs w:val="22"/>
          <w:highlight w:val="yellow"/>
        </w:rPr>
        <w:t>/doplní účastník/</w:t>
      </w:r>
      <w:r w:rsidRPr="007A3FF7">
        <w:rPr>
          <w:rFonts w:ascii="Arial" w:hAnsi="Arial" w:cs="Arial"/>
          <w:i w:val="0"/>
          <w:iCs w:val="0"/>
          <w:sz w:val="22"/>
          <w:szCs w:val="22"/>
        </w:rPr>
        <w:t xml:space="preserve"> </w:t>
      </w:r>
      <w:r w:rsidR="00F3736C">
        <w:rPr>
          <w:rFonts w:ascii="Arial" w:hAnsi="Arial" w:cs="Arial"/>
          <w:i w:val="0"/>
          <w:iCs w:val="0"/>
          <w:sz w:val="22"/>
          <w:szCs w:val="22"/>
        </w:rPr>
        <w:t xml:space="preserve">                                    </w:t>
      </w:r>
    </w:p>
    <w:p w14:paraId="1746F905" w14:textId="77777777"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r w:rsidRPr="00A63B2F">
        <w:rPr>
          <w:rFonts w:ascii="Arial" w:hAnsi="Arial" w:cs="Arial"/>
          <w:i w:val="0"/>
          <w:iCs w:val="0"/>
          <w:sz w:val="22"/>
          <w:szCs w:val="22"/>
          <w:highlight w:val="yellow"/>
        </w:rPr>
        <w:t>/doplní účastník/</w:t>
      </w:r>
    </w:p>
    <w:p w14:paraId="18CBFF4C" w14:textId="77777777" w:rsidR="00355A7B" w:rsidRPr="00A63B2F" w:rsidRDefault="00355A7B" w:rsidP="00355A7B">
      <w:pPr>
        <w:tabs>
          <w:tab w:val="left" w:pos="1276"/>
        </w:tabs>
        <w:spacing w:line="240" w:lineRule="exact"/>
        <w:jc w:val="both"/>
        <w:rPr>
          <w:rFonts w:ascii="Arial" w:hAnsi="Arial"/>
          <w:sz w:val="22"/>
        </w:rPr>
      </w:pPr>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0DF88B51" w14:textId="299DE745"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xml:space="preserve">. </w:t>
      </w:r>
      <w:r w:rsidR="007E3ED1" w:rsidRPr="00BB5CEE">
        <w:rPr>
          <w:rFonts w:ascii="Arial" w:hAnsi="Arial" w:cs="Arial"/>
          <w:b/>
          <w:sz w:val="22"/>
          <w:szCs w:val="22"/>
        </w:rPr>
        <w:t>7U/20</w:t>
      </w:r>
      <w:r w:rsidR="00C8733D">
        <w:rPr>
          <w:rFonts w:ascii="Arial" w:hAnsi="Arial" w:cs="Arial"/>
          <w:b/>
          <w:sz w:val="22"/>
          <w:szCs w:val="22"/>
        </w:rPr>
        <w:t>20</w:t>
      </w:r>
      <w:r w:rsidR="007E3ED1" w:rsidRPr="00BB5CEE">
        <w:rPr>
          <w:rFonts w:ascii="Arial" w:hAnsi="Arial" w:cs="Arial"/>
          <w:b/>
          <w:sz w:val="22"/>
          <w:szCs w:val="22"/>
        </w:rPr>
        <w:t>/</w:t>
      </w:r>
      <w:r w:rsidR="009E5A4F">
        <w:rPr>
          <w:rFonts w:ascii="Arial" w:hAnsi="Arial" w:cs="Arial"/>
          <w:b/>
          <w:sz w:val="22"/>
          <w:szCs w:val="22"/>
        </w:rPr>
        <w:t>1</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e uzavřená na základě rozhodnutí Rady MČ Praha 7 č</w:t>
      </w:r>
      <w:r w:rsidRPr="00C8733D">
        <w:rPr>
          <w:rFonts w:ascii="Arial" w:hAnsi="Arial" w:cs="Arial"/>
          <w:sz w:val="22"/>
          <w:szCs w:val="22"/>
        </w:rPr>
        <w:t xml:space="preserve">. </w:t>
      </w:r>
      <w:proofErr w:type="gramStart"/>
      <w:r w:rsidRPr="00C8733D">
        <w:rPr>
          <w:rFonts w:ascii="Arial" w:hAnsi="Arial" w:cs="Arial"/>
          <w:sz w:val="22"/>
          <w:szCs w:val="22"/>
        </w:rPr>
        <w:t xml:space="preserve">usnesení  </w:t>
      </w:r>
      <w:r w:rsidR="00C8733D" w:rsidRPr="00C8733D">
        <w:rPr>
          <w:rFonts w:ascii="Arial" w:hAnsi="Arial" w:cs="Arial"/>
          <w:sz w:val="22"/>
          <w:szCs w:val="22"/>
        </w:rPr>
        <w:t>0423</w:t>
      </w:r>
      <w:proofErr w:type="gramEnd"/>
      <w:r w:rsidR="00C8733D" w:rsidRPr="00C8733D">
        <w:rPr>
          <w:rFonts w:ascii="Arial" w:hAnsi="Arial" w:cs="Arial"/>
          <w:sz w:val="22"/>
          <w:szCs w:val="22"/>
        </w:rPr>
        <w:t>/18-R</w:t>
      </w:r>
      <w:r w:rsidR="00C8733D" w:rsidRPr="00C8733D">
        <w:rPr>
          <w:rFonts w:ascii="Arial" w:hAnsi="Arial" w:cs="Arial"/>
          <w:sz w:val="22"/>
          <w:szCs w:val="22"/>
        </w:rPr>
        <w:t xml:space="preserve"> </w:t>
      </w:r>
      <w:r w:rsidRPr="00C8733D">
        <w:rPr>
          <w:rFonts w:ascii="Arial" w:hAnsi="Arial" w:cs="Arial"/>
          <w:sz w:val="22"/>
          <w:szCs w:val="22"/>
        </w:rPr>
        <w:t xml:space="preserve">ze dne </w:t>
      </w:r>
      <w:r w:rsidR="00C8733D" w:rsidRPr="00C8733D">
        <w:rPr>
          <w:rFonts w:ascii="Arial" w:hAnsi="Arial" w:cs="Arial"/>
          <w:sz w:val="22"/>
          <w:szCs w:val="22"/>
        </w:rPr>
        <w:t>29. 5.</w:t>
      </w:r>
      <w:r w:rsidRPr="00C8733D">
        <w:rPr>
          <w:rFonts w:ascii="Arial" w:hAnsi="Arial" w:cs="Arial"/>
          <w:sz w:val="22"/>
          <w:szCs w:val="22"/>
        </w:rPr>
        <w:t xml:space="preserve"> </w:t>
      </w:r>
      <w:r w:rsidR="007E3ED1" w:rsidRPr="00C8733D">
        <w:rPr>
          <w:rFonts w:ascii="Arial" w:hAnsi="Arial" w:cs="Arial"/>
          <w:sz w:val="22"/>
          <w:szCs w:val="22"/>
        </w:rPr>
        <w:t>2018</w:t>
      </w:r>
      <w:r w:rsidRPr="00C8733D">
        <w:rPr>
          <w:rFonts w:ascii="Arial" w:hAnsi="Arial" w:cs="Arial"/>
          <w:sz w:val="22"/>
          <w:szCs w:val="22"/>
        </w:rPr>
        <w:t>.</w:t>
      </w:r>
      <w:r w:rsidR="00A63B2F">
        <w:rPr>
          <w:rFonts w:ascii="Arial" w:hAnsi="Arial" w:cs="Arial"/>
          <w:sz w:val="22"/>
          <w:szCs w:val="22"/>
        </w:rPr>
        <w:t xml:space="preserve"> </w:t>
      </w:r>
    </w:p>
    <w:p w14:paraId="13056737" w14:textId="77777777"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14:paraId="515552B7" w14:textId="77777777" w:rsidR="00E1015E" w:rsidRDefault="00E1015E" w:rsidP="00355A7B">
      <w:pPr>
        <w:shd w:val="clear" w:color="auto" w:fill="FFFFFF"/>
        <w:spacing w:line="288" w:lineRule="auto"/>
        <w:jc w:val="center"/>
        <w:rPr>
          <w:rFonts w:ascii="Arial" w:hAnsi="Arial"/>
          <w:b/>
          <w:i/>
          <w:sz w:val="22"/>
        </w:rPr>
      </w:pPr>
    </w:p>
    <w:p w14:paraId="515316FD" w14:textId="77777777"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14:paraId="7BA5BFF3" w14:textId="77777777" w:rsidR="00355A7B" w:rsidRDefault="00355A7B" w:rsidP="009D66C2">
      <w:pPr>
        <w:pStyle w:val="Zkladntext"/>
        <w:numPr>
          <w:ilvl w:val="0"/>
          <w:numId w:val="32"/>
        </w:numPr>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 xml:space="preserve">se uzavírá na základě </w:t>
      </w:r>
      <w:r w:rsidR="00E1015E">
        <w:rPr>
          <w:rFonts w:ascii="Arial" w:hAnsi="Arial" w:cs="Arial"/>
          <w:i w:val="0"/>
          <w:iCs w:val="0"/>
          <w:sz w:val="22"/>
          <w:szCs w:val="22"/>
        </w:rPr>
        <w:t xml:space="preserve">výběrového řízení pro zadání </w:t>
      </w:r>
      <w:r w:rsidRPr="003F2224">
        <w:rPr>
          <w:rFonts w:ascii="Arial" w:hAnsi="Arial" w:cs="Arial"/>
          <w:i w:val="0"/>
          <w:iCs w:val="0"/>
          <w:sz w:val="22"/>
          <w:szCs w:val="22"/>
        </w:rPr>
        <w:t>veřejné z</w:t>
      </w:r>
      <w:r w:rsidR="00A63B2F" w:rsidRPr="003F2224">
        <w:rPr>
          <w:rFonts w:ascii="Arial" w:hAnsi="Arial" w:cs="Arial"/>
          <w:i w:val="0"/>
          <w:iCs w:val="0"/>
          <w:sz w:val="22"/>
          <w:szCs w:val="22"/>
        </w:rPr>
        <w:t xml:space="preserve">akázky malého rozsahu </w:t>
      </w:r>
      <w:r w:rsidR="007E3ED1">
        <w:rPr>
          <w:rFonts w:ascii="Arial" w:hAnsi="Arial" w:cs="Arial"/>
          <w:i w:val="0"/>
          <w:iCs w:val="0"/>
          <w:sz w:val="22"/>
          <w:szCs w:val="22"/>
        </w:rPr>
        <w:t xml:space="preserve">na stavební práce </w:t>
      </w:r>
      <w:r w:rsidR="00A63B2F" w:rsidRPr="003F2224">
        <w:rPr>
          <w:rFonts w:ascii="Arial" w:hAnsi="Arial" w:cs="Arial"/>
          <w:i w:val="0"/>
          <w:iCs w:val="0"/>
          <w:sz w:val="22"/>
          <w:szCs w:val="22"/>
        </w:rPr>
        <w:t xml:space="preserve">vyhlášené </w:t>
      </w:r>
      <w:r w:rsidRPr="003F2224">
        <w:rPr>
          <w:rFonts w:ascii="Arial" w:hAnsi="Arial" w:cs="Arial"/>
          <w:i w:val="0"/>
          <w:iCs w:val="0"/>
          <w:sz w:val="22"/>
          <w:szCs w:val="22"/>
        </w:rPr>
        <w:t xml:space="preserve">objednatelem pod názvem </w:t>
      </w:r>
      <w:r w:rsidR="002A0C69" w:rsidRPr="002A0C69">
        <w:rPr>
          <w:rFonts w:ascii="Arial" w:hAnsi="Arial" w:cs="Arial"/>
          <w:b/>
          <w:i w:val="0"/>
          <w:iCs w:val="0"/>
          <w:sz w:val="22"/>
          <w:szCs w:val="22"/>
        </w:rPr>
        <w:t>„Komplexní oprava střechy domu, na adrese Jana Zajíce 184/19, Praha 7“</w:t>
      </w:r>
      <w:r w:rsidRPr="00F11558">
        <w:rPr>
          <w:rFonts w:ascii="Arial" w:hAnsi="Arial" w:cs="Arial"/>
          <w:i w:val="0"/>
          <w:iCs w:val="0"/>
          <w:sz w:val="22"/>
          <w:szCs w:val="22"/>
        </w:rPr>
        <w:t>.</w:t>
      </w:r>
    </w:p>
    <w:p w14:paraId="20C1B787" w14:textId="77777777" w:rsidR="007B19FD" w:rsidRDefault="007B19FD" w:rsidP="009D66C2">
      <w:pPr>
        <w:pStyle w:val="Zkladntext"/>
        <w:ind w:left="720"/>
        <w:jc w:val="both"/>
        <w:rPr>
          <w:rFonts w:ascii="Arial" w:hAnsi="Arial" w:cs="Arial"/>
          <w:i w:val="0"/>
          <w:iCs w:val="0"/>
          <w:sz w:val="22"/>
          <w:szCs w:val="22"/>
        </w:rPr>
      </w:pPr>
    </w:p>
    <w:p w14:paraId="42AA7F66" w14:textId="77777777" w:rsidR="00E1015E" w:rsidRDefault="00695A11" w:rsidP="009D66C2">
      <w:pPr>
        <w:pStyle w:val="Zkladntext"/>
        <w:numPr>
          <w:ilvl w:val="0"/>
          <w:numId w:val="32"/>
        </w:numPr>
        <w:jc w:val="both"/>
        <w:rPr>
          <w:rFonts w:ascii="Arial" w:hAnsi="Arial" w:cs="Arial"/>
          <w:i w:val="0"/>
          <w:iCs w:val="0"/>
          <w:sz w:val="22"/>
          <w:szCs w:val="22"/>
        </w:rPr>
      </w:pPr>
      <w:r>
        <w:rPr>
          <w:rFonts w:ascii="Arial" w:hAnsi="Arial" w:cs="Arial"/>
          <w:i w:val="0"/>
          <w:iCs w:val="0"/>
          <w:sz w:val="22"/>
          <w:szCs w:val="22"/>
        </w:rPr>
        <w:t>Objednatel je veřejný</w:t>
      </w:r>
      <w:r w:rsidR="00A04D88">
        <w:rPr>
          <w:rFonts w:ascii="Arial" w:hAnsi="Arial" w:cs="Arial"/>
          <w:i w:val="0"/>
          <w:iCs w:val="0"/>
          <w:sz w:val="22"/>
          <w:szCs w:val="22"/>
        </w:rPr>
        <w:t>m</w:t>
      </w:r>
      <w:r>
        <w:rPr>
          <w:rFonts w:ascii="Arial" w:hAnsi="Arial" w:cs="Arial"/>
          <w:i w:val="0"/>
          <w:iCs w:val="0"/>
          <w:sz w:val="22"/>
          <w:szCs w:val="22"/>
        </w:rPr>
        <w:t xml:space="preserve"> zadavatel</w:t>
      </w:r>
      <w:r w:rsidR="00A04D88">
        <w:rPr>
          <w:rFonts w:ascii="Arial" w:hAnsi="Arial" w:cs="Arial"/>
          <w:i w:val="0"/>
          <w:iCs w:val="0"/>
          <w:sz w:val="22"/>
          <w:szCs w:val="22"/>
        </w:rPr>
        <w:t>em</w:t>
      </w:r>
      <w:r>
        <w:rPr>
          <w:rFonts w:ascii="Arial" w:hAnsi="Arial" w:cs="Arial"/>
          <w:i w:val="0"/>
          <w:iCs w:val="0"/>
          <w:sz w:val="22"/>
          <w:szCs w:val="22"/>
        </w:rPr>
        <w:t xml:space="preserve"> ve smyslu </w:t>
      </w:r>
      <w:proofErr w:type="spellStart"/>
      <w:r>
        <w:rPr>
          <w:rFonts w:ascii="Arial" w:hAnsi="Arial" w:cs="Arial"/>
          <w:i w:val="0"/>
          <w:iCs w:val="0"/>
          <w:sz w:val="22"/>
          <w:szCs w:val="22"/>
        </w:rPr>
        <w:t>ust</w:t>
      </w:r>
      <w:proofErr w:type="spellEnd"/>
      <w:r>
        <w:rPr>
          <w:rFonts w:ascii="Arial" w:hAnsi="Arial" w:cs="Arial"/>
          <w:i w:val="0"/>
          <w:iCs w:val="0"/>
          <w:sz w:val="22"/>
          <w:szCs w:val="22"/>
        </w:rPr>
        <w:t xml:space="preserve">. § </w:t>
      </w:r>
      <w:r w:rsidR="00745708">
        <w:rPr>
          <w:rFonts w:ascii="Arial" w:hAnsi="Arial" w:cs="Arial"/>
          <w:i w:val="0"/>
          <w:iCs w:val="0"/>
          <w:sz w:val="22"/>
          <w:szCs w:val="22"/>
        </w:rPr>
        <w:t>4</w:t>
      </w:r>
      <w:r>
        <w:rPr>
          <w:rFonts w:ascii="Arial" w:hAnsi="Arial" w:cs="Arial"/>
          <w:i w:val="0"/>
          <w:iCs w:val="0"/>
          <w:sz w:val="22"/>
          <w:szCs w:val="22"/>
        </w:rPr>
        <w:t xml:space="preserve"> odst. </w:t>
      </w:r>
      <w:r w:rsidR="00745708">
        <w:rPr>
          <w:rFonts w:ascii="Arial" w:hAnsi="Arial" w:cs="Arial"/>
          <w:i w:val="0"/>
          <w:iCs w:val="0"/>
          <w:sz w:val="22"/>
          <w:szCs w:val="22"/>
        </w:rPr>
        <w:t>1</w:t>
      </w:r>
      <w:r>
        <w:rPr>
          <w:rFonts w:ascii="Arial" w:hAnsi="Arial" w:cs="Arial"/>
          <w:i w:val="0"/>
          <w:iCs w:val="0"/>
          <w:sz w:val="22"/>
          <w:szCs w:val="22"/>
        </w:rPr>
        <w:t xml:space="preserve"> písm. </w:t>
      </w:r>
      <w:r w:rsidR="00745708">
        <w:rPr>
          <w:rFonts w:ascii="Arial" w:hAnsi="Arial" w:cs="Arial"/>
          <w:i w:val="0"/>
          <w:iCs w:val="0"/>
          <w:sz w:val="22"/>
          <w:szCs w:val="22"/>
        </w:rPr>
        <w:t>d</w:t>
      </w:r>
      <w:r>
        <w:rPr>
          <w:rFonts w:ascii="Arial" w:hAnsi="Arial" w:cs="Arial"/>
          <w:i w:val="0"/>
          <w:iCs w:val="0"/>
          <w:sz w:val="22"/>
          <w:szCs w:val="22"/>
        </w:rPr>
        <w:t>) zák</w:t>
      </w:r>
      <w:r w:rsidR="00745708">
        <w:rPr>
          <w:rFonts w:ascii="Arial" w:hAnsi="Arial" w:cs="Arial"/>
          <w:i w:val="0"/>
          <w:iCs w:val="0"/>
          <w:sz w:val="22"/>
          <w:szCs w:val="22"/>
        </w:rPr>
        <w:t>ona</w:t>
      </w:r>
      <w:r>
        <w:rPr>
          <w:rFonts w:ascii="Arial" w:hAnsi="Arial" w:cs="Arial"/>
          <w:i w:val="0"/>
          <w:iCs w:val="0"/>
          <w:sz w:val="22"/>
          <w:szCs w:val="22"/>
        </w:rPr>
        <w:t xml:space="preserve"> č. 134/2016 Sb., o zadávání veřejných zakázek, ve znění pozdějších předpisů (dále jen „ZZVZ“)</w:t>
      </w:r>
      <w:r w:rsidR="00745708">
        <w:rPr>
          <w:rFonts w:ascii="Arial" w:hAnsi="Arial" w:cs="Arial"/>
          <w:i w:val="0"/>
          <w:iCs w:val="0"/>
          <w:sz w:val="22"/>
          <w:szCs w:val="22"/>
        </w:rPr>
        <w:t>.</w:t>
      </w:r>
      <w:r>
        <w:rPr>
          <w:rFonts w:ascii="Arial" w:hAnsi="Arial" w:cs="Arial"/>
          <w:i w:val="0"/>
          <w:iCs w:val="0"/>
          <w:sz w:val="22"/>
          <w:szCs w:val="22"/>
        </w:rPr>
        <w:t xml:space="preserve"> </w:t>
      </w:r>
      <w:r w:rsidR="00745708">
        <w:rPr>
          <w:rFonts w:ascii="Arial" w:hAnsi="Arial" w:cs="Arial"/>
          <w:i w:val="0"/>
          <w:iCs w:val="0"/>
          <w:sz w:val="22"/>
          <w:szCs w:val="22"/>
        </w:rPr>
        <w:t>Dům</w:t>
      </w:r>
      <w:r w:rsidR="00E1015E">
        <w:rPr>
          <w:rFonts w:ascii="Arial" w:hAnsi="Arial" w:cs="Arial"/>
          <w:i w:val="0"/>
          <w:iCs w:val="0"/>
          <w:sz w:val="22"/>
          <w:szCs w:val="22"/>
        </w:rPr>
        <w:t xml:space="preserve"> č. p. 184</w:t>
      </w:r>
      <w:r w:rsidR="00745708">
        <w:rPr>
          <w:rFonts w:ascii="Arial" w:hAnsi="Arial" w:cs="Arial"/>
          <w:i w:val="0"/>
          <w:iCs w:val="0"/>
          <w:sz w:val="22"/>
          <w:szCs w:val="22"/>
        </w:rPr>
        <w:t xml:space="preserve"> (objekt k bydlení)</w:t>
      </w:r>
      <w:r w:rsidR="00E1015E">
        <w:rPr>
          <w:rFonts w:ascii="Arial" w:hAnsi="Arial" w:cs="Arial"/>
          <w:i w:val="0"/>
          <w:iCs w:val="0"/>
          <w:sz w:val="22"/>
          <w:szCs w:val="22"/>
        </w:rPr>
        <w:t xml:space="preserve"> je součástí pozemku </w:t>
      </w:r>
      <w:proofErr w:type="spellStart"/>
      <w:r w:rsidR="00E1015E">
        <w:rPr>
          <w:rFonts w:ascii="Arial" w:hAnsi="Arial" w:cs="Arial"/>
          <w:i w:val="0"/>
          <w:iCs w:val="0"/>
          <w:sz w:val="22"/>
          <w:szCs w:val="22"/>
        </w:rPr>
        <w:t>parc</w:t>
      </w:r>
      <w:proofErr w:type="spellEnd"/>
      <w:r w:rsidR="00E1015E">
        <w:rPr>
          <w:rFonts w:ascii="Arial" w:hAnsi="Arial" w:cs="Arial"/>
          <w:i w:val="0"/>
          <w:iCs w:val="0"/>
          <w:sz w:val="22"/>
          <w:szCs w:val="22"/>
        </w:rPr>
        <w:t xml:space="preserve">. </w:t>
      </w:r>
      <w:r w:rsidR="00E26FF9">
        <w:rPr>
          <w:rFonts w:ascii="Arial" w:hAnsi="Arial" w:cs="Arial"/>
          <w:i w:val="0"/>
          <w:iCs w:val="0"/>
          <w:sz w:val="22"/>
          <w:szCs w:val="22"/>
        </w:rPr>
        <w:t>č</w:t>
      </w:r>
      <w:r w:rsidR="00E1015E">
        <w:rPr>
          <w:rFonts w:ascii="Arial" w:hAnsi="Arial" w:cs="Arial"/>
          <w:i w:val="0"/>
          <w:iCs w:val="0"/>
          <w:sz w:val="22"/>
          <w:szCs w:val="22"/>
        </w:rPr>
        <w:t xml:space="preserve">. 267/1 v k. </w:t>
      </w:r>
      <w:proofErr w:type="spellStart"/>
      <w:r w:rsidR="00E1015E">
        <w:rPr>
          <w:rFonts w:ascii="Arial" w:hAnsi="Arial" w:cs="Arial"/>
          <w:i w:val="0"/>
          <w:iCs w:val="0"/>
          <w:sz w:val="22"/>
          <w:szCs w:val="22"/>
        </w:rPr>
        <w:t>ú.</w:t>
      </w:r>
      <w:proofErr w:type="spellEnd"/>
      <w:r w:rsidR="00E1015E">
        <w:rPr>
          <w:rFonts w:ascii="Arial" w:hAnsi="Arial" w:cs="Arial"/>
          <w:i w:val="0"/>
          <w:iCs w:val="0"/>
          <w:sz w:val="22"/>
          <w:szCs w:val="22"/>
        </w:rPr>
        <w:t xml:space="preserve"> Bubeneč, zapsaný na LV č. </w:t>
      </w:r>
      <w:r w:rsidR="00745708">
        <w:rPr>
          <w:rFonts w:ascii="Arial" w:hAnsi="Arial" w:cs="Arial"/>
          <w:i w:val="0"/>
          <w:iCs w:val="0"/>
          <w:sz w:val="22"/>
          <w:szCs w:val="22"/>
        </w:rPr>
        <w:t>1075</w:t>
      </w:r>
      <w:r w:rsidR="00E1015E">
        <w:rPr>
          <w:rFonts w:ascii="Arial" w:hAnsi="Arial" w:cs="Arial"/>
          <w:i w:val="0"/>
          <w:iCs w:val="0"/>
          <w:sz w:val="22"/>
          <w:szCs w:val="22"/>
        </w:rPr>
        <w:t xml:space="preserve"> vedeném Katastrálním úřadem pro hl. město Prahu, Katastrální pracoviště Praha;</w:t>
      </w:r>
      <w:r w:rsidR="00A04D88">
        <w:rPr>
          <w:rFonts w:ascii="Arial" w:hAnsi="Arial" w:cs="Arial"/>
          <w:i w:val="0"/>
          <w:iCs w:val="0"/>
          <w:sz w:val="22"/>
          <w:szCs w:val="22"/>
        </w:rPr>
        <w:t xml:space="preserve"> nemovitost</w:t>
      </w:r>
      <w:r w:rsidR="00E1015E">
        <w:rPr>
          <w:rFonts w:ascii="Arial" w:hAnsi="Arial" w:cs="Arial"/>
          <w:i w:val="0"/>
          <w:iCs w:val="0"/>
          <w:sz w:val="22"/>
          <w:szCs w:val="22"/>
        </w:rPr>
        <w:t xml:space="preserve"> je ve spoluvlastnictví Hlavního města Prahy</w:t>
      </w:r>
      <w:r w:rsidR="0096172D">
        <w:rPr>
          <w:rFonts w:ascii="Arial" w:hAnsi="Arial" w:cs="Arial"/>
          <w:i w:val="0"/>
          <w:iCs w:val="0"/>
          <w:sz w:val="22"/>
          <w:szCs w:val="22"/>
        </w:rPr>
        <w:t xml:space="preserve"> (podíl 2/3</w:t>
      </w:r>
      <w:r w:rsidR="00A04D88">
        <w:rPr>
          <w:rFonts w:ascii="Arial" w:hAnsi="Arial" w:cs="Arial"/>
          <w:i w:val="0"/>
          <w:iCs w:val="0"/>
          <w:sz w:val="22"/>
          <w:szCs w:val="22"/>
        </w:rPr>
        <w:t>)</w:t>
      </w:r>
      <w:r w:rsidR="00E1015E">
        <w:rPr>
          <w:rFonts w:ascii="Arial" w:hAnsi="Arial" w:cs="Arial"/>
          <w:i w:val="0"/>
          <w:iCs w:val="0"/>
          <w:sz w:val="22"/>
          <w:szCs w:val="22"/>
        </w:rPr>
        <w:t xml:space="preserve"> a Ing.</w:t>
      </w:r>
      <w:r w:rsidR="00A04D88">
        <w:rPr>
          <w:rFonts w:ascii="Arial" w:hAnsi="Arial" w:cs="Arial"/>
          <w:i w:val="0"/>
          <w:iCs w:val="0"/>
          <w:sz w:val="22"/>
          <w:szCs w:val="22"/>
        </w:rPr>
        <w:t xml:space="preserve"> Davida</w:t>
      </w:r>
      <w:r w:rsidR="00E1015E">
        <w:rPr>
          <w:rFonts w:ascii="Arial" w:hAnsi="Arial" w:cs="Arial"/>
          <w:i w:val="0"/>
          <w:iCs w:val="0"/>
          <w:sz w:val="22"/>
          <w:szCs w:val="22"/>
        </w:rPr>
        <w:t xml:space="preserve"> </w:t>
      </w:r>
      <w:proofErr w:type="spellStart"/>
      <w:r w:rsidR="00E1015E">
        <w:rPr>
          <w:rFonts w:ascii="Arial" w:hAnsi="Arial" w:cs="Arial"/>
          <w:i w:val="0"/>
          <w:iCs w:val="0"/>
          <w:sz w:val="22"/>
          <w:szCs w:val="22"/>
        </w:rPr>
        <w:t>Ettel</w:t>
      </w:r>
      <w:r w:rsidR="00A04D88">
        <w:rPr>
          <w:rFonts w:ascii="Arial" w:hAnsi="Arial" w:cs="Arial"/>
          <w:i w:val="0"/>
          <w:iCs w:val="0"/>
          <w:sz w:val="22"/>
          <w:szCs w:val="22"/>
        </w:rPr>
        <w:t>a</w:t>
      </w:r>
      <w:proofErr w:type="spellEnd"/>
      <w:r w:rsidR="00E1015E">
        <w:rPr>
          <w:rFonts w:ascii="Arial" w:hAnsi="Arial" w:cs="Arial"/>
          <w:i w:val="0"/>
          <w:iCs w:val="0"/>
          <w:sz w:val="22"/>
          <w:szCs w:val="22"/>
        </w:rPr>
        <w:t xml:space="preserve"> </w:t>
      </w:r>
      <w:r w:rsidR="0096172D">
        <w:rPr>
          <w:rFonts w:ascii="Arial" w:hAnsi="Arial" w:cs="Arial"/>
          <w:i w:val="0"/>
          <w:iCs w:val="0"/>
          <w:sz w:val="22"/>
          <w:szCs w:val="22"/>
        </w:rPr>
        <w:t>(podíl 1/3); objednatel vykonává svěřenou správu</w:t>
      </w:r>
      <w:r w:rsidR="00A04D88">
        <w:rPr>
          <w:rFonts w:ascii="Arial" w:hAnsi="Arial" w:cs="Arial"/>
          <w:i w:val="0"/>
          <w:iCs w:val="0"/>
          <w:sz w:val="22"/>
          <w:szCs w:val="22"/>
        </w:rPr>
        <w:t xml:space="preserve"> uvedené</w:t>
      </w:r>
      <w:r w:rsidR="0096172D">
        <w:rPr>
          <w:rFonts w:ascii="Arial" w:hAnsi="Arial" w:cs="Arial"/>
          <w:i w:val="0"/>
          <w:iCs w:val="0"/>
          <w:sz w:val="22"/>
          <w:szCs w:val="22"/>
        </w:rPr>
        <w:t xml:space="preserve"> nemovitost</w:t>
      </w:r>
      <w:r w:rsidR="00A04D88">
        <w:rPr>
          <w:rFonts w:ascii="Arial" w:hAnsi="Arial" w:cs="Arial"/>
          <w:i w:val="0"/>
          <w:iCs w:val="0"/>
          <w:sz w:val="22"/>
          <w:szCs w:val="22"/>
        </w:rPr>
        <w:t>i</w:t>
      </w:r>
      <w:r w:rsidR="0096172D">
        <w:rPr>
          <w:rFonts w:ascii="Arial" w:hAnsi="Arial" w:cs="Arial"/>
          <w:i w:val="0"/>
          <w:iCs w:val="0"/>
          <w:sz w:val="22"/>
          <w:szCs w:val="22"/>
        </w:rPr>
        <w:t xml:space="preserve"> ve vlastnictví</w:t>
      </w:r>
      <w:r w:rsidR="00A04D88">
        <w:rPr>
          <w:rFonts w:ascii="Arial" w:hAnsi="Arial" w:cs="Arial"/>
          <w:i w:val="0"/>
          <w:iCs w:val="0"/>
          <w:sz w:val="22"/>
          <w:szCs w:val="22"/>
        </w:rPr>
        <w:t xml:space="preserve"> hl. města Prahy.</w:t>
      </w:r>
    </w:p>
    <w:p w14:paraId="21E63F3A" w14:textId="77777777" w:rsidR="007B19FD" w:rsidRDefault="007B19FD" w:rsidP="009D66C2">
      <w:pPr>
        <w:pStyle w:val="Odstavecseseznamem"/>
        <w:rPr>
          <w:rFonts w:ascii="Arial" w:hAnsi="Arial" w:cs="Arial"/>
          <w:sz w:val="22"/>
          <w:szCs w:val="22"/>
        </w:rPr>
      </w:pPr>
    </w:p>
    <w:p w14:paraId="19145F60" w14:textId="4C452F61" w:rsidR="00695A11" w:rsidRPr="00A04D88" w:rsidRDefault="00695A11" w:rsidP="009D66C2">
      <w:pPr>
        <w:ind w:left="705" w:hanging="345"/>
        <w:jc w:val="both"/>
        <w:rPr>
          <w:rFonts w:ascii="Arial" w:hAnsi="Arial" w:cs="Arial"/>
          <w:sz w:val="22"/>
          <w:szCs w:val="22"/>
        </w:rPr>
      </w:pPr>
      <w:r w:rsidRPr="009D66C2">
        <w:rPr>
          <w:rFonts w:ascii="Arial" w:hAnsi="Arial" w:cs="Arial"/>
          <w:iCs/>
          <w:sz w:val="22"/>
          <w:szCs w:val="22"/>
        </w:rPr>
        <w:t>3</w:t>
      </w:r>
      <w:r w:rsidR="001F3F30">
        <w:rPr>
          <w:rFonts w:ascii="Arial" w:hAnsi="Arial" w:cs="Arial"/>
          <w:iCs/>
          <w:sz w:val="22"/>
          <w:szCs w:val="22"/>
        </w:rPr>
        <w:t>.</w:t>
      </w:r>
      <w:r w:rsidRPr="009D66C2">
        <w:rPr>
          <w:rFonts w:ascii="Arial" w:hAnsi="Arial" w:cs="Arial"/>
          <w:iCs/>
          <w:sz w:val="22"/>
          <w:szCs w:val="22"/>
        </w:rPr>
        <w:tab/>
      </w:r>
      <w:r w:rsidR="0096172D" w:rsidRPr="009D66C2">
        <w:rPr>
          <w:rFonts w:ascii="Arial" w:hAnsi="Arial" w:cs="Arial"/>
          <w:iCs/>
          <w:sz w:val="22"/>
          <w:szCs w:val="22"/>
        </w:rPr>
        <w:t>Zhotovitel</w:t>
      </w:r>
      <w:r w:rsidR="006C1675" w:rsidRPr="009D66C2">
        <w:rPr>
          <w:rFonts w:ascii="Arial" w:hAnsi="Arial" w:cs="Arial"/>
          <w:iCs/>
          <w:sz w:val="22"/>
          <w:szCs w:val="22"/>
        </w:rPr>
        <w:t xml:space="preserve"> je vybraný uchazeč</w:t>
      </w:r>
      <w:r w:rsidR="00EF23F6" w:rsidRPr="009D66C2">
        <w:rPr>
          <w:rFonts w:ascii="Arial" w:hAnsi="Arial" w:cs="Arial"/>
          <w:iCs/>
          <w:sz w:val="22"/>
          <w:szCs w:val="22"/>
        </w:rPr>
        <w:t xml:space="preserve">, </w:t>
      </w:r>
      <w:r w:rsidR="00A30BE0" w:rsidRPr="009D66C2">
        <w:rPr>
          <w:rFonts w:ascii="Arial" w:hAnsi="Arial" w:cs="Arial"/>
          <w:iCs/>
          <w:sz w:val="22"/>
          <w:szCs w:val="22"/>
        </w:rPr>
        <w:t xml:space="preserve">který </w:t>
      </w:r>
      <w:r w:rsidR="00EF23F6" w:rsidRPr="009D66C2">
        <w:rPr>
          <w:rFonts w:ascii="Arial" w:hAnsi="Arial" w:cs="Arial"/>
          <w:iCs/>
          <w:sz w:val="22"/>
          <w:szCs w:val="22"/>
        </w:rPr>
        <w:t>p</w:t>
      </w:r>
      <w:r w:rsidRPr="00A04D88">
        <w:rPr>
          <w:rFonts w:ascii="Arial" w:hAnsi="Arial" w:cs="Arial"/>
          <w:sz w:val="22"/>
          <w:szCs w:val="22"/>
        </w:rPr>
        <w:t xml:space="preserve">odal </w:t>
      </w:r>
      <w:r w:rsidRPr="00E012AE">
        <w:rPr>
          <w:rFonts w:ascii="Arial" w:hAnsi="Arial" w:cs="Arial"/>
          <w:sz w:val="22"/>
          <w:szCs w:val="22"/>
        </w:rPr>
        <w:t xml:space="preserve">nabídku ze </w:t>
      </w:r>
      <w:r w:rsidRPr="00EE6540">
        <w:rPr>
          <w:rFonts w:ascii="Arial" w:hAnsi="Arial" w:cs="Arial"/>
          <w:sz w:val="22"/>
          <w:szCs w:val="22"/>
          <w:highlight w:val="yellow"/>
        </w:rPr>
        <w:t>dne</w:t>
      </w:r>
      <w:proofErr w:type="gramStart"/>
      <w:r w:rsidRPr="00EE6540">
        <w:rPr>
          <w:rFonts w:ascii="Arial" w:hAnsi="Arial" w:cs="Arial"/>
          <w:sz w:val="22"/>
          <w:szCs w:val="22"/>
          <w:highlight w:val="yellow"/>
        </w:rPr>
        <w:t xml:space="preserve"> ,…</w:t>
      </w:r>
      <w:proofErr w:type="gramEnd"/>
      <w:r w:rsidRPr="00EE6540">
        <w:rPr>
          <w:rFonts w:ascii="Arial" w:hAnsi="Arial" w:cs="Arial"/>
          <w:sz w:val="22"/>
          <w:szCs w:val="22"/>
          <w:highlight w:val="yellow"/>
        </w:rPr>
        <w:t>…..</w:t>
      </w:r>
      <w:r w:rsidR="00A04D88" w:rsidRPr="00EE6540">
        <w:rPr>
          <w:rFonts w:ascii="Arial" w:hAnsi="Arial" w:cs="Arial"/>
          <w:sz w:val="22"/>
          <w:szCs w:val="22"/>
          <w:highlight w:val="yellow"/>
        </w:rPr>
        <w:t>,</w:t>
      </w:r>
      <w:r w:rsidRPr="00E012AE">
        <w:rPr>
          <w:rFonts w:ascii="Arial" w:hAnsi="Arial" w:cs="Arial"/>
          <w:sz w:val="22"/>
          <w:szCs w:val="22"/>
        </w:rPr>
        <w:t xml:space="preserve"> která byla zadavatelem podle hodnotících kritérií uvedených ve výzvě</w:t>
      </w:r>
      <w:r w:rsidR="00A04D88">
        <w:rPr>
          <w:rFonts w:ascii="Arial" w:hAnsi="Arial" w:cs="Arial"/>
          <w:sz w:val="22"/>
          <w:szCs w:val="22"/>
        </w:rPr>
        <w:t xml:space="preserve"> k podání nabídek</w:t>
      </w:r>
      <w:r w:rsidRPr="00E012AE">
        <w:rPr>
          <w:rFonts w:ascii="Arial" w:hAnsi="Arial" w:cs="Arial"/>
          <w:sz w:val="22"/>
          <w:szCs w:val="22"/>
        </w:rPr>
        <w:t xml:space="preserve"> vybrána jako </w:t>
      </w:r>
      <w:r>
        <w:rPr>
          <w:rFonts w:ascii="Arial" w:hAnsi="Arial" w:cs="Arial"/>
          <w:sz w:val="22"/>
          <w:szCs w:val="22"/>
        </w:rPr>
        <w:t>ekonomicky nejvýhodnější</w:t>
      </w:r>
      <w:r w:rsidR="007B19FD">
        <w:rPr>
          <w:rFonts w:ascii="Arial" w:hAnsi="Arial" w:cs="Arial"/>
          <w:sz w:val="22"/>
          <w:szCs w:val="22"/>
        </w:rPr>
        <w:t>.</w:t>
      </w:r>
      <w:r w:rsidR="00A04D88">
        <w:rPr>
          <w:rFonts w:ascii="Arial" w:hAnsi="Arial" w:cs="Arial"/>
          <w:sz w:val="22"/>
          <w:szCs w:val="22"/>
        </w:rPr>
        <w:t xml:space="preserve"> </w:t>
      </w:r>
      <w:r w:rsidR="007B19FD"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w:t>
      </w:r>
      <w:r w:rsidR="007B19FD" w:rsidRPr="00A04D88">
        <w:rPr>
          <w:rFonts w:ascii="Arial" w:hAnsi="Arial" w:cs="Arial"/>
          <w:sz w:val="22"/>
          <w:szCs w:val="22"/>
        </w:rPr>
        <w:t>n,</w:t>
      </w:r>
      <w:r w:rsidR="00EF23F6" w:rsidRPr="009D66C2">
        <w:rPr>
          <w:rFonts w:ascii="Arial" w:hAnsi="Arial" w:cs="Arial"/>
          <w:iCs/>
          <w:sz w:val="22"/>
          <w:szCs w:val="22"/>
        </w:rPr>
        <w:t xml:space="preserve"> a proto se smluvní strany dohodly na uzavření této smlouvy o dílo takto:</w:t>
      </w:r>
    </w:p>
    <w:p w14:paraId="3D9BAE68" w14:textId="77777777" w:rsidR="00695A11" w:rsidRPr="00E012AE" w:rsidRDefault="00695A11" w:rsidP="00695A11">
      <w:pPr>
        <w:jc w:val="both"/>
        <w:rPr>
          <w:rFonts w:ascii="Arial" w:hAnsi="Arial" w:cs="Arial"/>
          <w:sz w:val="22"/>
          <w:szCs w:val="22"/>
        </w:rPr>
      </w:pPr>
    </w:p>
    <w:p w14:paraId="187E9F08" w14:textId="77777777" w:rsidR="0096172D" w:rsidRPr="00F11558" w:rsidRDefault="0096172D" w:rsidP="00695A11">
      <w:pPr>
        <w:pStyle w:val="Zkladntext"/>
        <w:jc w:val="both"/>
        <w:rPr>
          <w:rFonts w:ascii="Arial" w:hAnsi="Arial" w:cs="Arial"/>
          <w:i w:val="0"/>
          <w:iCs w:val="0"/>
          <w:sz w:val="22"/>
          <w:szCs w:val="22"/>
        </w:rPr>
      </w:pPr>
    </w:p>
    <w:p w14:paraId="4CA7A1D0" w14:textId="153788F6" w:rsidR="00355A7B" w:rsidRPr="007A3FF7" w:rsidRDefault="00BB60F0" w:rsidP="00A63B2F">
      <w:pPr>
        <w:pStyle w:val="Zkladntext"/>
        <w:jc w:val="both"/>
        <w:rPr>
          <w:rFonts w:ascii="Arial" w:hAnsi="Arial" w:cs="Arial"/>
          <w:i w:val="0"/>
          <w:iCs w:val="0"/>
          <w:sz w:val="22"/>
          <w:szCs w:val="22"/>
        </w:rPr>
      </w:pPr>
      <w:r>
        <w:rPr>
          <w:rFonts w:ascii="Arial" w:hAnsi="Arial" w:cs="Arial"/>
          <w:i w:val="0"/>
          <w:iCs w:val="0"/>
          <w:sz w:val="22"/>
          <w:szCs w:val="22"/>
        </w:rPr>
        <w:t>Tato s</w:t>
      </w:r>
      <w:r w:rsidR="00355A7B" w:rsidRPr="007A3FF7">
        <w:rPr>
          <w:rFonts w:ascii="Arial" w:hAnsi="Arial" w:cs="Arial"/>
          <w:i w:val="0"/>
          <w:iCs w:val="0"/>
          <w:sz w:val="22"/>
          <w:szCs w:val="22"/>
        </w:rPr>
        <w:t xml:space="preserve">mlouva </w:t>
      </w:r>
      <w:r w:rsidR="00355A7B" w:rsidRPr="00E268AF">
        <w:rPr>
          <w:rFonts w:ascii="Arial" w:hAnsi="Arial" w:cs="Arial"/>
          <w:i w:val="0"/>
          <w:iCs w:val="0"/>
          <w:sz w:val="22"/>
          <w:szCs w:val="22"/>
        </w:rPr>
        <w:t xml:space="preserve">se </w:t>
      </w:r>
      <w:r w:rsidR="00355A7B" w:rsidRPr="00F80827">
        <w:rPr>
          <w:rFonts w:ascii="Arial" w:hAnsi="Arial" w:cs="Arial"/>
          <w:i w:val="0"/>
          <w:iCs w:val="0"/>
          <w:sz w:val="22"/>
          <w:szCs w:val="22"/>
        </w:rPr>
        <w:t>uzavírá</w:t>
      </w:r>
      <w:r w:rsidR="00F3736C" w:rsidRPr="00F80827">
        <w:rPr>
          <w:rFonts w:ascii="Arial" w:hAnsi="Arial" w:cs="Arial"/>
          <w:i w:val="0"/>
          <w:iCs w:val="0"/>
          <w:sz w:val="22"/>
          <w:szCs w:val="22"/>
        </w:rPr>
        <w:t xml:space="preserve"> na základě a v souladu s</w:t>
      </w:r>
      <w:r w:rsidR="00E268AF" w:rsidRPr="00F80827">
        <w:rPr>
          <w:rFonts w:ascii="Arial" w:hAnsi="Arial" w:cs="Arial"/>
          <w:i w:val="0"/>
          <w:iCs w:val="0"/>
          <w:sz w:val="22"/>
          <w:szCs w:val="22"/>
        </w:rPr>
        <w:t xml:space="preserve"> Výzvou - </w:t>
      </w:r>
      <w:r w:rsidR="00F3736C" w:rsidRPr="00F80827">
        <w:rPr>
          <w:rFonts w:ascii="Arial" w:hAnsi="Arial" w:cs="Arial"/>
          <w:i w:val="0"/>
          <w:iCs w:val="0"/>
          <w:sz w:val="22"/>
          <w:szCs w:val="22"/>
        </w:rPr>
        <w:t>Oznámením výběrového řízení</w:t>
      </w:r>
      <w:r w:rsidR="00355A7B" w:rsidRPr="00F80827">
        <w:rPr>
          <w:rFonts w:ascii="Arial" w:hAnsi="Arial" w:cs="Arial"/>
          <w:i w:val="0"/>
          <w:iCs w:val="0"/>
          <w:sz w:val="22"/>
          <w:szCs w:val="22"/>
        </w:rPr>
        <w:t xml:space="preserve"> objednatele </w:t>
      </w:r>
      <w:r w:rsidR="003F2224" w:rsidRPr="001F2D63">
        <w:rPr>
          <w:rFonts w:ascii="Arial" w:hAnsi="Arial" w:cs="Arial"/>
          <w:i w:val="0"/>
          <w:iCs w:val="0"/>
          <w:sz w:val="22"/>
          <w:szCs w:val="22"/>
        </w:rPr>
        <w:t>ze dne</w:t>
      </w:r>
      <w:r w:rsidR="00F81E02" w:rsidRPr="001F2D63">
        <w:rPr>
          <w:rFonts w:ascii="Arial" w:hAnsi="Arial" w:cs="Arial"/>
          <w:i w:val="0"/>
          <w:iCs w:val="0"/>
          <w:sz w:val="22"/>
          <w:szCs w:val="22"/>
        </w:rPr>
        <w:t xml:space="preserve"> </w:t>
      </w:r>
      <w:r w:rsidR="009E5A4F">
        <w:rPr>
          <w:rFonts w:ascii="Arial" w:hAnsi="Arial" w:cs="Arial"/>
          <w:i w:val="0"/>
          <w:iCs w:val="0"/>
          <w:sz w:val="22"/>
          <w:szCs w:val="22"/>
          <w:highlight w:val="cyan"/>
        </w:rPr>
        <w:t>9.1</w:t>
      </w:r>
      <w:r w:rsidR="001F3F30">
        <w:rPr>
          <w:rFonts w:ascii="Arial" w:hAnsi="Arial" w:cs="Arial"/>
          <w:i w:val="0"/>
          <w:iCs w:val="0"/>
          <w:sz w:val="22"/>
          <w:szCs w:val="22"/>
          <w:highlight w:val="cyan"/>
        </w:rPr>
        <w:t>2</w:t>
      </w:r>
      <w:r w:rsidR="009E5A4F">
        <w:rPr>
          <w:rFonts w:ascii="Arial" w:hAnsi="Arial" w:cs="Arial"/>
          <w:i w:val="0"/>
          <w:iCs w:val="0"/>
          <w:sz w:val="22"/>
          <w:szCs w:val="22"/>
          <w:highlight w:val="cyan"/>
        </w:rPr>
        <w:t>.2019</w:t>
      </w:r>
      <w:r w:rsidR="007E3ED1" w:rsidRPr="005A3EC6">
        <w:rPr>
          <w:rFonts w:ascii="Arial" w:hAnsi="Arial" w:cs="Arial"/>
          <w:i w:val="0"/>
          <w:iCs w:val="0"/>
          <w:sz w:val="22"/>
          <w:szCs w:val="22"/>
        </w:rPr>
        <w:t xml:space="preserve"> </w:t>
      </w:r>
      <w:r w:rsidR="00355A7B" w:rsidRPr="00F80827">
        <w:rPr>
          <w:rFonts w:ascii="Arial" w:hAnsi="Arial" w:cs="Arial"/>
          <w:i w:val="0"/>
          <w:iCs w:val="0"/>
          <w:sz w:val="22"/>
          <w:szCs w:val="22"/>
        </w:rPr>
        <w:t xml:space="preserve">a </w:t>
      </w:r>
      <w:r w:rsidR="00355A7B" w:rsidRPr="007A3FF7">
        <w:rPr>
          <w:rFonts w:ascii="Arial" w:hAnsi="Arial" w:cs="Arial"/>
          <w:i w:val="0"/>
          <w:iCs w:val="0"/>
          <w:sz w:val="22"/>
          <w:szCs w:val="22"/>
        </w:rPr>
        <w:t xml:space="preserve">s nabídkou zhotovitele </w:t>
      </w:r>
      <w:r w:rsidR="00355A7B" w:rsidRPr="007A77C6">
        <w:rPr>
          <w:rFonts w:ascii="Arial" w:hAnsi="Arial" w:cs="Arial"/>
          <w:i w:val="0"/>
          <w:iCs w:val="0"/>
          <w:sz w:val="22"/>
          <w:szCs w:val="22"/>
          <w:highlight w:val="yellow"/>
        </w:rPr>
        <w:t>ze dne ……</w:t>
      </w:r>
      <w:proofErr w:type="gramStart"/>
      <w:r w:rsidR="00355A7B" w:rsidRPr="007A77C6">
        <w:rPr>
          <w:rFonts w:ascii="Arial" w:hAnsi="Arial" w:cs="Arial"/>
          <w:i w:val="0"/>
          <w:iCs w:val="0"/>
          <w:sz w:val="22"/>
          <w:szCs w:val="22"/>
          <w:highlight w:val="yellow"/>
        </w:rPr>
        <w:t>…….</w:t>
      </w:r>
      <w:proofErr w:type="gramEnd"/>
      <w:r w:rsidR="003F2224">
        <w:rPr>
          <w:rFonts w:ascii="Arial" w:hAnsi="Arial" w:cs="Arial"/>
          <w:i w:val="0"/>
          <w:iCs w:val="0"/>
          <w:sz w:val="22"/>
          <w:szCs w:val="22"/>
        </w:rPr>
        <w:t>201</w:t>
      </w:r>
      <w:r w:rsidR="009E5A4F">
        <w:rPr>
          <w:rFonts w:ascii="Arial" w:hAnsi="Arial" w:cs="Arial"/>
          <w:i w:val="0"/>
          <w:iCs w:val="0"/>
          <w:sz w:val="22"/>
          <w:szCs w:val="22"/>
        </w:rPr>
        <w:t>9</w:t>
      </w:r>
      <w:r w:rsidR="003F2224">
        <w:rPr>
          <w:rFonts w:ascii="Arial" w:hAnsi="Arial" w:cs="Arial"/>
          <w:i w:val="0"/>
          <w:iCs w:val="0"/>
          <w:sz w:val="22"/>
          <w:szCs w:val="22"/>
        </w:rPr>
        <w:t xml:space="preserve">. </w:t>
      </w:r>
      <w:r w:rsidR="00355A7B" w:rsidRPr="007A3FF7">
        <w:rPr>
          <w:rFonts w:ascii="Arial" w:hAnsi="Arial" w:cs="Arial"/>
          <w:i w:val="0"/>
          <w:iCs w:val="0"/>
          <w:sz w:val="22"/>
          <w:szCs w:val="22"/>
        </w:rPr>
        <w:t>Zhotovitel podpisem této smlouvy potvrzuje, že je mu znám obsah výzvy</w:t>
      </w:r>
      <w:r>
        <w:rPr>
          <w:rFonts w:ascii="Arial" w:hAnsi="Arial" w:cs="Arial"/>
          <w:i w:val="0"/>
          <w:iCs w:val="0"/>
          <w:sz w:val="22"/>
          <w:szCs w:val="22"/>
        </w:rPr>
        <w:t xml:space="preserve"> k podání nabídek </w:t>
      </w:r>
      <w:r w:rsidR="00355A7B" w:rsidRPr="007A3FF7">
        <w:rPr>
          <w:rFonts w:ascii="Arial" w:hAnsi="Arial" w:cs="Arial"/>
          <w:i w:val="0"/>
          <w:iCs w:val="0"/>
          <w:sz w:val="22"/>
          <w:szCs w:val="22"/>
        </w:rPr>
        <w:t>uvedené v předchozí větě.</w:t>
      </w:r>
    </w:p>
    <w:p w14:paraId="55F79356" w14:textId="77777777" w:rsidR="007233C6" w:rsidRPr="007A3FF7" w:rsidRDefault="007233C6" w:rsidP="007233C6">
      <w:pPr>
        <w:rPr>
          <w:rFonts w:ascii="Arial" w:hAnsi="Arial" w:cs="Arial"/>
          <w:b/>
          <w:bCs/>
          <w:sz w:val="22"/>
          <w:szCs w:val="22"/>
        </w:rPr>
      </w:pPr>
    </w:p>
    <w:p w14:paraId="15DC1DDD" w14:textId="77777777" w:rsidR="007233C6" w:rsidRPr="007A3FF7" w:rsidRDefault="007233C6" w:rsidP="007233C6">
      <w:pPr>
        <w:jc w:val="cente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673B572E" w14:textId="46C44762" w:rsidR="007E3ED1" w:rsidRPr="007E3ED1" w:rsidRDefault="00CF266A" w:rsidP="007E3ED1">
      <w:pPr>
        <w:numPr>
          <w:ilvl w:val="1"/>
          <w:numId w:val="29"/>
        </w:numPr>
        <w:spacing w:after="100" w:afterAutospacing="1"/>
        <w:ind w:left="709" w:hanging="709"/>
        <w:jc w:val="both"/>
        <w:rPr>
          <w:rFonts w:ascii="Arial" w:hAnsi="Arial"/>
          <w:sz w:val="22"/>
        </w:rPr>
      </w:pPr>
      <w:r>
        <w:rPr>
          <w:rFonts w:ascii="Arial" w:hAnsi="Arial" w:cs="Arial"/>
          <w:b/>
          <w:sz w:val="22"/>
          <w:szCs w:val="22"/>
        </w:rPr>
        <w:t>Účelem</w:t>
      </w:r>
      <w:r>
        <w:rPr>
          <w:rFonts w:ascii="Arial" w:hAnsi="Arial" w:cs="Arial"/>
          <w:sz w:val="22"/>
          <w:szCs w:val="22"/>
        </w:rPr>
        <w:t xml:space="preserve"> této veřejné zakázky je </w:t>
      </w:r>
      <w:r w:rsidRPr="00CF266A">
        <w:rPr>
          <w:rFonts w:ascii="Arial" w:hAnsi="Arial" w:cs="Arial"/>
          <w:sz w:val="22"/>
          <w:szCs w:val="22"/>
        </w:rPr>
        <w:t>provedení</w:t>
      </w:r>
      <w:r w:rsidRPr="00CF266A">
        <w:rPr>
          <w:rFonts w:ascii="Arial" w:hAnsi="Arial" w:cs="Arial"/>
          <w:i/>
          <w:sz w:val="22"/>
          <w:szCs w:val="22"/>
        </w:rPr>
        <w:t xml:space="preserve"> </w:t>
      </w:r>
      <w:r w:rsidR="002A0C69">
        <w:rPr>
          <w:rFonts w:ascii="Arial" w:hAnsi="Arial" w:cs="Arial"/>
          <w:sz w:val="22"/>
          <w:szCs w:val="22"/>
        </w:rPr>
        <w:t>komplexní opravy střešního pláště domu</w:t>
      </w:r>
      <w:r w:rsidR="00BB60F0">
        <w:rPr>
          <w:rFonts w:ascii="Arial" w:hAnsi="Arial" w:cs="Arial"/>
          <w:sz w:val="22"/>
          <w:szCs w:val="22"/>
        </w:rPr>
        <w:t xml:space="preserve"> (objektu</w:t>
      </w:r>
      <w:r w:rsidR="00A30BE0">
        <w:rPr>
          <w:rFonts w:ascii="Arial" w:hAnsi="Arial" w:cs="Arial"/>
          <w:sz w:val="22"/>
          <w:szCs w:val="22"/>
        </w:rPr>
        <w:t xml:space="preserve"> k</w:t>
      </w:r>
      <w:r w:rsidR="00BB60F0">
        <w:rPr>
          <w:rFonts w:ascii="Arial" w:hAnsi="Arial" w:cs="Arial"/>
          <w:sz w:val="22"/>
          <w:szCs w:val="22"/>
        </w:rPr>
        <w:t> </w:t>
      </w:r>
      <w:r w:rsidR="00A30BE0">
        <w:rPr>
          <w:rFonts w:ascii="Arial" w:hAnsi="Arial" w:cs="Arial"/>
          <w:sz w:val="22"/>
          <w:szCs w:val="22"/>
        </w:rPr>
        <w:t>bydlení</w:t>
      </w:r>
      <w:r w:rsidR="00BB60F0">
        <w:rPr>
          <w:rFonts w:ascii="Arial" w:hAnsi="Arial" w:cs="Arial"/>
          <w:sz w:val="22"/>
          <w:szCs w:val="22"/>
        </w:rPr>
        <w:t>)</w:t>
      </w:r>
      <w:r w:rsidR="0029709B">
        <w:rPr>
          <w:rFonts w:ascii="Arial" w:hAnsi="Arial" w:cs="Arial"/>
          <w:sz w:val="22"/>
          <w:szCs w:val="22"/>
        </w:rPr>
        <w:t xml:space="preserve"> </w:t>
      </w:r>
      <w:bookmarkStart w:id="0" w:name="_Hlk506797441"/>
      <w:r w:rsidR="00A30BE0">
        <w:rPr>
          <w:rFonts w:ascii="Arial" w:hAnsi="Arial" w:cs="Arial"/>
          <w:sz w:val="22"/>
          <w:szCs w:val="22"/>
        </w:rPr>
        <w:t>na adrese</w:t>
      </w:r>
      <w:r w:rsidR="007B0EB1">
        <w:rPr>
          <w:rFonts w:ascii="Arial" w:hAnsi="Arial" w:cs="Arial"/>
          <w:sz w:val="22"/>
          <w:szCs w:val="22"/>
        </w:rPr>
        <w:t xml:space="preserve">, </w:t>
      </w:r>
      <w:r w:rsidR="002A0C69">
        <w:rPr>
          <w:rFonts w:ascii="Arial" w:hAnsi="Arial" w:cs="Arial"/>
          <w:sz w:val="22"/>
          <w:szCs w:val="22"/>
        </w:rPr>
        <w:t>Jana Zajíce 184/19</w:t>
      </w:r>
      <w:r w:rsidR="00A30BE0">
        <w:rPr>
          <w:rFonts w:ascii="Arial" w:hAnsi="Arial" w:cs="Arial"/>
          <w:sz w:val="22"/>
          <w:szCs w:val="22"/>
        </w:rPr>
        <w:t xml:space="preserve"> Praha 7</w:t>
      </w:r>
      <w:r w:rsidR="00A7060E" w:rsidRPr="00DA20F3">
        <w:rPr>
          <w:rFonts w:ascii="Arial" w:hAnsi="Arial" w:cs="Arial"/>
          <w:sz w:val="22"/>
          <w:szCs w:val="22"/>
        </w:rPr>
        <w:t xml:space="preserve">, </w:t>
      </w:r>
      <w:r w:rsidR="00A30BE0">
        <w:rPr>
          <w:rFonts w:ascii="Arial" w:hAnsi="Arial" w:cs="Arial"/>
          <w:sz w:val="22"/>
          <w:szCs w:val="22"/>
        </w:rPr>
        <w:t xml:space="preserve">který je </w:t>
      </w:r>
      <w:proofErr w:type="gramStart"/>
      <w:r w:rsidR="00A30BE0">
        <w:rPr>
          <w:rFonts w:ascii="Arial" w:hAnsi="Arial" w:cs="Arial"/>
          <w:sz w:val="22"/>
          <w:szCs w:val="22"/>
        </w:rPr>
        <w:t xml:space="preserve">součástí </w:t>
      </w:r>
      <w:r w:rsidR="00A7060E" w:rsidRPr="00CF266A">
        <w:rPr>
          <w:rFonts w:ascii="Arial" w:hAnsi="Arial" w:cs="Arial"/>
          <w:sz w:val="22"/>
          <w:szCs w:val="22"/>
        </w:rPr>
        <w:t xml:space="preserve"> pozemku</w:t>
      </w:r>
      <w:proofErr w:type="gramEnd"/>
      <w:r w:rsidR="00A7060E" w:rsidRPr="00CF266A">
        <w:rPr>
          <w:rFonts w:ascii="Arial" w:hAnsi="Arial" w:cs="Arial"/>
          <w:sz w:val="22"/>
          <w:szCs w:val="22"/>
        </w:rPr>
        <w:t xml:space="preserve"> </w:t>
      </w:r>
      <w:proofErr w:type="spellStart"/>
      <w:r w:rsidR="005A3EC6" w:rsidRPr="005A3EC6">
        <w:rPr>
          <w:rFonts w:ascii="Arial" w:hAnsi="Arial" w:cs="Arial"/>
          <w:sz w:val="22"/>
          <w:szCs w:val="22"/>
        </w:rPr>
        <w:t>p</w:t>
      </w:r>
      <w:r w:rsidR="00A30BE0">
        <w:rPr>
          <w:rFonts w:ascii="Arial" w:hAnsi="Arial" w:cs="Arial"/>
          <w:sz w:val="22"/>
          <w:szCs w:val="22"/>
        </w:rPr>
        <w:t>arc</w:t>
      </w:r>
      <w:proofErr w:type="spellEnd"/>
      <w:r w:rsidR="005A3EC6" w:rsidRPr="005A3EC6">
        <w:rPr>
          <w:rFonts w:ascii="Arial" w:hAnsi="Arial" w:cs="Arial"/>
          <w:sz w:val="22"/>
          <w:szCs w:val="22"/>
        </w:rPr>
        <w:t>.</w:t>
      </w:r>
      <w:r w:rsidR="00B833EA">
        <w:rPr>
          <w:rFonts w:ascii="Arial" w:hAnsi="Arial" w:cs="Arial"/>
          <w:sz w:val="22"/>
          <w:szCs w:val="22"/>
        </w:rPr>
        <w:t xml:space="preserve"> </w:t>
      </w:r>
      <w:r w:rsidR="005A3EC6" w:rsidRPr="005A3EC6">
        <w:rPr>
          <w:rFonts w:ascii="Arial" w:hAnsi="Arial" w:cs="Arial"/>
          <w:sz w:val="22"/>
          <w:szCs w:val="22"/>
        </w:rPr>
        <w:t xml:space="preserve">č. </w:t>
      </w:r>
      <w:r w:rsidR="002A0C69">
        <w:rPr>
          <w:rFonts w:ascii="Arial" w:hAnsi="Arial" w:cs="Arial"/>
          <w:sz w:val="22"/>
          <w:szCs w:val="22"/>
        </w:rPr>
        <w:t>267/1</w:t>
      </w:r>
      <w:r w:rsidR="005A3EC6" w:rsidRPr="005A3EC6">
        <w:rPr>
          <w:rFonts w:ascii="Arial" w:hAnsi="Arial" w:cs="Arial"/>
          <w:sz w:val="22"/>
          <w:szCs w:val="22"/>
        </w:rPr>
        <w:t>, k.</w:t>
      </w:r>
      <w:r w:rsidR="00B833EA">
        <w:rPr>
          <w:rFonts w:ascii="Arial" w:hAnsi="Arial" w:cs="Arial"/>
          <w:sz w:val="22"/>
          <w:szCs w:val="22"/>
        </w:rPr>
        <w:t xml:space="preserve"> </w:t>
      </w:r>
      <w:proofErr w:type="spellStart"/>
      <w:r w:rsidR="005A3EC6" w:rsidRPr="005A3EC6">
        <w:rPr>
          <w:rFonts w:ascii="Arial" w:hAnsi="Arial" w:cs="Arial"/>
          <w:sz w:val="22"/>
          <w:szCs w:val="22"/>
        </w:rPr>
        <w:t>ú.</w:t>
      </w:r>
      <w:proofErr w:type="spellEnd"/>
      <w:r w:rsidR="005A3EC6" w:rsidRPr="005A3EC6">
        <w:rPr>
          <w:rFonts w:ascii="Arial" w:hAnsi="Arial" w:cs="Arial"/>
          <w:sz w:val="22"/>
          <w:szCs w:val="22"/>
        </w:rPr>
        <w:t xml:space="preserve"> </w:t>
      </w:r>
      <w:r w:rsidR="002A0C69">
        <w:rPr>
          <w:rFonts w:ascii="Arial" w:hAnsi="Arial" w:cs="Arial"/>
          <w:sz w:val="22"/>
          <w:szCs w:val="22"/>
        </w:rPr>
        <w:t>Bubeneč</w:t>
      </w:r>
      <w:r w:rsidR="00A7060E" w:rsidRPr="00360E0B">
        <w:rPr>
          <w:rFonts w:ascii="Arial" w:hAnsi="Arial" w:cs="Arial"/>
          <w:sz w:val="22"/>
          <w:szCs w:val="22"/>
        </w:rPr>
        <w:t xml:space="preserve">, </w:t>
      </w:r>
      <w:r w:rsidR="00A30BE0">
        <w:rPr>
          <w:rFonts w:ascii="Arial" w:hAnsi="Arial" w:cs="Arial"/>
          <w:sz w:val="22"/>
          <w:szCs w:val="22"/>
        </w:rPr>
        <w:t xml:space="preserve">obec </w:t>
      </w:r>
      <w:r w:rsidR="00A7060E" w:rsidRPr="00360E0B">
        <w:rPr>
          <w:rFonts w:ascii="Arial" w:hAnsi="Arial" w:cs="Arial"/>
          <w:sz w:val="22"/>
          <w:szCs w:val="22"/>
        </w:rPr>
        <w:t>Praha</w:t>
      </w:r>
      <w:r w:rsidR="00A57FAB">
        <w:rPr>
          <w:rFonts w:ascii="Arial" w:hAnsi="Arial" w:cs="Arial"/>
          <w:sz w:val="22"/>
          <w:szCs w:val="22"/>
        </w:rPr>
        <w:t xml:space="preserve">, </w:t>
      </w:r>
      <w:r w:rsidR="00A57FAB" w:rsidRPr="00A57FAB">
        <w:rPr>
          <w:rFonts w:ascii="Arial" w:hAnsi="Arial" w:cs="Arial"/>
          <w:sz w:val="22"/>
          <w:szCs w:val="22"/>
        </w:rPr>
        <w:t xml:space="preserve">a to dle projektové dokumentace od spol. </w:t>
      </w:r>
      <w:proofErr w:type="spellStart"/>
      <w:r w:rsidR="001F3F30">
        <w:rPr>
          <w:rFonts w:ascii="Arial" w:hAnsi="Arial" w:cs="Arial"/>
          <w:sz w:val="22"/>
          <w:szCs w:val="22"/>
        </w:rPr>
        <w:t>Lenia</w:t>
      </w:r>
      <w:proofErr w:type="spellEnd"/>
      <w:r w:rsidR="001F3F30">
        <w:rPr>
          <w:rFonts w:ascii="Arial" w:hAnsi="Arial" w:cs="Arial"/>
          <w:sz w:val="22"/>
          <w:szCs w:val="22"/>
        </w:rPr>
        <w:t xml:space="preserve"> </w:t>
      </w:r>
      <w:proofErr w:type="spellStart"/>
      <w:r w:rsidR="001F3F30">
        <w:rPr>
          <w:rFonts w:ascii="Arial" w:hAnsi="Arial" w:cs="Arial"/>
          <w:sz w:val="22"/>
          <w:szCs w:val="22"/>
        </w:rPr>
        <w:t>SaZ</w:t>
      </w:r>
      <w:proofErr w:type="spellEnd"/>
      <w:r w:rsidR="001F3F30">
        <w:rPr>
          <w:rFonts w:ascii="Arial" w:hAnsi="Arial" w:cs="Arial"/>
          <w:sz w:val="22"/>
          <w:szCs w:val="22"/>
        </w:rPr>
        <w:t>, spol. s.r.o</w:t>
      </w:r>
      <w:r w:rsidR="00A57FAB" w:rsidRPr="00A57FAB">
        <w:rPr>
          <w:rFonts w:ascii="Arial" w:hAnsi="Arial" w:cs="Arial"/>
          <w:sz w:val="22"/>
          <w:szCs w:val="22"/>
        </w:rPr>
        <w:t>. Dům slouží k pronájmu.</w:t>
      </w:r>
      <w:r w:rsidR="002A0C69">
        <w:rPr>
          <w:rFonts w:ascii="Arial" w:hAnsi="Arial" w:cs="Arial"/>
          <w:sz w:val="22"/>
          <w:szCs w:val="22"/>
        </w:rPr>
        <w:t xml:space="preserve"> Dům </w:t>
      </w:r>
      <w:r w:rsidR="00BB60F0">
        <w:rPr>
          <w:rFonts w:ascii="Arial" w:hAnsi="Arial" w:cs="Arial"/>
          <w:sz w:val="22"/>
          <w:szCs w:val="22"/>
        </w:rPr>
        <w:t>obsahuje byty a nebytový prostor, které jsou převážně pronajímány</w:t>
      </w:r>
      <w:r w:rsidR="00523AE9">
        <w:rPr>
          <w:rFonts w:ascii="Arial" w:hAnsi="Arial" w:cs="Arial"/>
          <w:sz w:val="22"/>
          <w:szCs w:val="22"/>
        </w:rPr>
        <w:t>.</w:t>
      </w:r>
      <w:bookmarkEnd w:id="0"/>
    </w:p>
    <w:p w14:paraId="6A8C6337" w14:textId="6525FB34" w:rsidR="00A83E49" w:rsidRPr="00A83E49" w:rsidRDefault="007233C6" w:rsidP="00A83E49">
      <w:pPr>
        <w:numPr>
          <w:ilvl w:val="1"/>
          <w:numId w:val="29"/>
        </w:numPr>
        <w:ind w:left="709" w:hanging="709"/>
        <w:jc w:val="both"/>
        <w:rPr>
          <w:sz w:val="6"/>
          <w:szCs w:val="6"/>
        </w:rPr>
      </w:pPr>
      <w:r w:rsidRPr="00AF2553">
        <w:rPr>
          <w:rFonts w:ascii="Arial" w:hAnsi="Arial" w:cs="Arial"/>
          <w:b/>
          <w:sz w:val="22"/>
          <w:szCs w:val="22"/>
        </w:rPr>
        <w:t>Předmět</w:t>
      </w:r>
      <w:r w:rsidR="00A30BE0">
        <w:rPr>
          <w:rFonts w:ascii="Arial" w:hAnsi="Arial" w:cs="Arial"/>
          <w:b/>
          <w:sz w:val="22"/>
          <w:szCs w:val="22"/>
        </w:rPr>
        <w:t>em</w:t>
      </w:r>
      <w:r w:rsidRPr="00AF2553">
        <w:rPr>
          <w:rFonts w:ascii="Arial" w:hAnsi="Arial" w:cs="Arial"/>
          <w:b/>
          <w:sz w:val="22"/>
          <w:szCs w:val="22"/>
        </w:rPr>
        <w:t xml:space="preserve"> </w:t>
      </w:r>
      <w:r w:rsidR="00A30BE0">
        <w:rPr>
          <w:rFonts w:ascii="Arial" w:hAnsi="Arial" w:cs="Arial"/>
          <w:b/>
          <w:sz w:val="22"/>
          <w:szCs w:val="22"/>
        </w:rPr>
        <w:t>smlouvy</w:t>
      </w:r>
      <w:r w:rsidR="00A30BE0" w:rsidRPr="00DA20F3">
        <w:rPr>
          <w:rFonts w:ascii="Arial" w:hAnsi="Arial" w:cs="Arial"/>
          <w:sz w:val="22"/>
          <w:szCs w:val="22"/>
        </w:rPr>
        <w:t xml:space="preserve"> </w:t>
      </w:r>
      <w:r w:rsidRPr="00DA20F3">
        <w:rPr>
          <w:rFonts w:ascii="Arial" w:hAnsi="Arial" w:cs="Arial"/>
          <w:sz w:val="22"/>
          <w:szCs w:val="22"/>
        </w:rPr>
        <w:t xml:space="preserve">je </w:t>
      </w:r>
      <w:r w:rsidR="00A30BE0">
        <w:rPr>
          <w:rFonts w:ascii="Arial" w:hAnsi="Arial" w:cs="Arial"/>
          <w:sz w:val="22"/>
          <w:szCs w:val="22"/>
        </w:rPr>
        <w:t xml:space="preserve">zhotovení díla </w:t>
      </w:r>
      <w:r w:rsidRPr="00DA20F3">
        <w:rPr>
          <w:rFonts w:ascii="Arial" w:hAnsi="Arial" w:cs="Arial"/>
          <w:sz w:val="22"/>
          <w:szCs w:val="22"/>
        </w:rPr>
        <w:t>vymezen</w:t>
      </w:r>
      <w:r w:rsidR="00A30BE0">
        <w:rPr>
          <w:rFonts w:ascii="Arial" w:hAnsi="Arial" w:cs="Arial"/>
          <w:sz w:val="22"/>
          <w:szCs w:val="22"/>
        </w:rPr>
        <w:t>ého</w:t>
      </w:r>
      <w:r w:rsidRPr="00DA20F3">
        <w:rPr>
          <w:rFonts w:ascii="Arial" w:hAnsi="Arial" w:cs="Arial"/>
          <w:sz w:val="22"/>
          <w:szCs w:val="22"/>
        </w:rPr>
        <w:t xml:space="preserve"> výkazem výměr</w:t>
      </w:r>
      <w:r w:rsidR="00EF23F6">
        <w:rPr>
          <w:rFonts w:ascii="Arial" w:hAnsi="Arial" w:cs="Arial"/>
          <w:sz w:val="22"/>
          <w:szCs w:val="22"/>
        </w:rPr>
        <w:t xml:space="preserve"> zpracovaným dle </w:t>
      </w:r>
      <w:proofErr w:type="spellStart"/>
      <w:r w:rsidR="00EF23F6">
        <w:rPr>
          <w:rFonts w:ascii="Arial" w:hAnsi="Arial" w:cs="Arial"/>
          <w:sz w:val="22"/>
          <w:szCs w:val="22"/>
        </w:rPr>
        <w:t>vyhl</w:t>
      </w:r>
      <w:proofErr w:type="spellEnd"/>
      <w:r w:rsidR="00EF23F6">
        <w:rPr>
          <w:rFonts w:ascii="Arial" w:hAnsi="Arial" w:cs="Arial"/>
          <w:sz w:val="22"/>
          <w:szCs w:val="22"/>
        </w:rPr>
        <w:t>. č 169/2016 Sb</w:t>
      </w:r>
      <w:r w:rsidR="00BB60F0">
        <w:rPr>
          <w:rFonts w:ascii="Arial" w:hAnsi="Arial" w:cs="Arial"/>
          <w:sz w:val="22"/>
          <w:szCs w:val="22"/>
        </w:rPr>
        <w:t>.</w:t>
      </w:r>
      <w:r w:rsidR="00AC0AB1">
        <w:rPr>
          <w:rFonts w:ascii="Arial" w:hAnsi="Arial" w:cs="Arial"/>
          <w:sz w:val="22"/>
          <w:szCs w:val="22"/>
        </w:rPr>
        <w:t>,</w:t>
      </w:r>
      <w:r w:rsidR="00AC0AB1" w:rsidRPr="00BB60F0">
        <w:rPr>
          <w:rFonts w:ascii="Arial" w:hAnsi="Arial" w:cs="Arial"/>
          <w:sz w:val="22"/>
          <w:szCs w:val="22"/>
        </w:rPr>
        <w:t xml:space="preserve"> </w:t>
      </w:r>
      <w:r w:rsidR="00EF23F6" w:rsidRPr="009D66C2">
        <w:rPr>
          <w:rStyle w:val="h1a5"/>
          <w:i w:val="0"/>
          <w:color w:val="070707"/>
          <w:kern w:val="36"/>
          <w:sz w:val="22"/>
          <w:szCs w:val="22"/>
          <w:specVanish w:val="0"/>
        </w:rPr>
        <w:t>o stanovení rozsahu dokumentace veřejné zakázky na stavební práce a soupisu stavebních prací, dodávek a služeb s výkazem výměr</w:t>
      </w:r>
      <w:r w:rsidR="00A30BE0" w:rsidRPr="00BB60F0">
        <w:rPr>
          <w:rFonts w:ascii="Arial" w:hAnsi="Arial" w:cs="Arial"/>
          <w:sz w:val="22"/>
          <w:szCs w:val="22"/>
        </w:rPr>
        <w:t xml:space="preserve">, </w:t>
      </w:r>
      <w:r w:rsidR="00EF23F6" w:rsidRPr="00BB60F0">
        <w:rPr>
          <w:rFonts w:ascii="Arial" w:hAnsi="Arial" w:cs="Arial"/>
          <w:sz w:val="22"/>
          <w:szCs w:val="22"/>
        </w:rPr>
        <w:t xml:space="preserve">který </w:t>
      </w:r>
      <w:r w:rsidR="00AC0AB1" w:rsidRPr="00BB60F0">
        <w:rPr>
          <w:rFonts w:ascii="Arial" w:hAnsi="Arial" w:cs="Arial"/>
          <w:sz w:val="22"/>
          <w:szCs w:val="22"/>
        </w:rPr>
        <w:t xml:space="preserve">tvoří nedílnou součást této smlouvy, jako jeho příloha č. </w:t>
      </w:r>
      <w:r w:rsidR="00D63B3A" w:rsidRPr="00BB60F0">
        <w:rPr>
          <w:rFonts w:ascii="Arial" w:hAnsi="Arial" w:cs="Arial"/>
          <w:sz w:val="22"/>
          <w:szCs w:val="22"/>
        </w:rPr>
        <w:t>1</w:t>
      </w:r>
      <w:r w:rsidR="00AC0AB1" w:rsidRPr="00BB60F0">
        <w:rPr>
          <w:rFonts w:ascii="Arial" w:hAnsi="Arial" w:cs="Arial"/>
          <w:sz w:val="22"/>
          <w:szCs w:val="22"/>
        </w:rPr>
        <w:t xml:space="preserve">. </w:t>
      </w:r>
      <w:bookmarkStart w:id="1" w:name="_Hlk506808665"/>
      <w:r w:rsidR="00A30BE0">
        <w:rPr>
          <w:rFonts w:ascii="Arial" w:hAnsi="Arial" w:cs="Arial"/>
          <w:sz w:val="22"/>
          <w:szCs w:val="22"/>
        </w:rPr>
        <w:t>Dílo zahrnuje</w:t>
      </w:r>
      <w:r w:rsidR="005F5D45" w:rsidRPr="00DA20F3">
        <w:rPr>
          <w:rFonts w:ascii="Arial" w:hAnsi="Arial" w:cs="Arial"/>
          <w:sz w:val="22"/>
          <w:szCs w:val="22"/>
        </w:rPr>
        <w:t xml:space="preserve"> </w:t>
      </w:r>
      <w:r w:rsidR="005F5D45" w:rsidRPr="00114921">
        <w:rPr>
          <w:rFonts w:ascii="Arial" w:hAnsi="Arial" w:cs="Arial"/>
          <w:sz w:val="22"/>
          <w:szCs w:val="22"/>
        </w:rPr>
        <w:t>stavební prác</w:t>
      </w:r>
      <w:r w:rsidR="00BF720A" w:rsidRPr="00114921">
        <w:rPr>
          <w:rFonts w:ascii="Arial" w:hAnsi="Arial" w:cs="Arial"/>
          <w:sz w:val="22"/>
          <w:szCs w:val="22"/>
        </w:rPr>
        <w:t>e</w:t>
      </w:r>
      <w:r w:rsidR="00BB60F0">
        <w:rPr>
          <w:rFonts w:ascii="Arial" w:hAnsi="Arial" w:cs="Arial"/>
          <w:sz w:val="22"/>
          <w:szCs w:val="22"/>
        </w:rPr>
        <w:t>,</w:t>
      </w:r>
      <w:r w:rsidR="00BF720A" w:rsidRPr="00114921">
        <w:rPr>
          <w:rFonts w:ascii="Arial" w:hAnsi="Arial" w:cs="Arial"/>
          <w:sz w:val="22"/>
          <w:szCs w:val="22"/>
        </w:rPr>
        <w:t xml:space="preserve"> dodávky </w:t>
      </w:r>
      <w:r w:rsidR="00A30BE0">
        <w:rPr>
          <w:rFonts w:ascii="Arial" w:hAnsi="Arial" w:cs="Arial"/>
          <w:sz w:val="22"/>
          <w:szCs w:val="22"/>
        </w:rPr>
        <w:t xml:space="preserve">a služby </w:t>
      </w:r>
      <w:proofErr w:type="gramStart"/>
      <w:r w:rsidR="00A30BE0">
        <w:rPr>
          <w:rFonts w:ascii="Arial" w:hAnsi="Arial" w:cs="Arial"/>
          <w:sz w:val="22"/>
          <w:szCs w:val="22"/>
        </w:rPr>
        <w:t xml:space="preserve">pro </w:t>
      </w:r>
      <w:r w:rsidR="002A0C69">
        <w:rPr>
          <w:rFonts w:ascii="Arial" w:hAnsi="Arial" w:cs="Arial"/>
          <w:sz w:val="22"/>
          <w:szCs w:val="22"/>
        </w:rPr>
        <w:t> komplex</w:t>
      </w:r>
      <w:r w:rsidR="00A30BE0">
        <w:rPr>
          <w:rFonts w:ascii="Arial" w:hAnsi="Arial" w:cs="Arial"/>
          <w:sz w:val="22"/>
          <w:szCs w:val="22"/>
        </w:rPr>
        <w:t>n</w:t>
      </w:r>
      <w:r w:rsidR="002A0C69">
        <w:rPr>
          <w:rFonts w:ascii="Arial" w:hAnsi="Arial" w:cs="Arial"/>
          <w:sz w:val="22"/>
          <w:szCs w:val="22"/>
        </w:rPr>
        <w:t>í</w:t>
      </w:r>
      <w:proofErr w:type="gramEnd"/>
      <w:r w:rsidR="002A0C69">
        <w:rPr>
          <w:rFonts w:ascii="Arial" w:hAnsi="Arial" w:cs="Arial"/>
          <w:sz w:val="22"/>
          <w:szCs w:val="22"/>
        </w:rPr>
        <w:t xml:space="preserve"> oprav</w:t>
      </w:r>
      <w:r w:rsidR="00A30BE0">
        <w:rPr>
          <w:rFonts w:ascii="Arial" w:hAnsi="Arial" w:cs="Arial"/>
          <w:sz w:val="22"/>
          <w:szCs w:val="22"/>
        </w:rPr>
        <w:t>u</w:t>
      </w:r>
      <w:r w:rsidR="002A0C69">
        <w:rPr>
          <w:rFonts w:ascii="Arial" w:hAnsi="Arial" w:cs="Arial"/>
          <w:sz w:val="22"/>
          <w:szCs w:val="22"/>
        </w:rPr>
        <w:t xml:space="preserve"> střešního pláště domu</w:t>
      </w:r>
      <w:r w:rsidR="00AC0AB1">
        <w:rPr>
          <w:rFonts w:ascii="Arial" w:hAnsi="Arial" w:cs="Arial"/>
          <w:sz w:val="22"/>
          <w:szCs w:val="22"/>
        </w:rPr>
        <w:t xml:space="preserve">. </w:t>
      </w:r>
      <w:r w:rsidR="00DA20F3" w:rsidRPr="00114921">
        <w:rPr>
          <w:rFonts w:ascii="Arial" w:hAnsi="Arial" w:cs="Arial"/>
          <w:sz w:val="22"/>
          <w:szCs w:val="22"/>
        </w:rPr>
        <w:t xml:space="preserve">V rámci stavebních prací budou provedeny zejména </w:t>
      </w:r>
      <w:r w:rsidR="00A83E49">
        <w:rPr>
          <w:rFonts w:ascii="Arial" w:hAnsi="Arial" w:cs="Arial"/>
          <w:sz w:val="22"/>
          <w:szCs w:val="22"/>
        </w:rPr>
        <w:t>stavební</w:t>
      </w:r>
      <w:r w:rsidR="00DA20F3" w:rsidRPr="00114921">
        <w:rPr>
          <w:rFonts w:ascii="Arial" w:hAnsi="Arial" w:cs="Arial"/>
          <w:sz w:val="22"/>
          <w:szCs w:val="22"/>
        </w:rPr>
        <w:t xml:space="preserve"> a bourací práce, </w:t>
      </w:r>
      <w:r w:rsidR="002A0C69">
        <w:rPr>
          <w:rFonts w:ascii="Arial" w:hAnsi="Arial" w:cs="Arial"/>
          <w:sz w:val="22"/>
          <w:szCs w:val="22"/>
        </w:rPr>
        <w:t>repase krovu</w:t>
      </w:r>
      <w:r w:rsidR="00DA20F3" w:rsidRPr="00114921">
        <w:rPr>
          <w:rFonts w:ascii="Arial" w:hAnsi="Arial" w:cs="Arial"/>
          <w:sz w:val="22"/>
          <w:szCs w:val="22"/>
        </w:rPr>
        <w:t xml:space="preserve">, </w:t>
      </w:r>
      <w:r w:rsidR="002A0C69">
        <w:rPr>
          <w:rFonts w:ascii="Arial" w:hAnsi="Arial" w:cs="Arial"/>
          <w:sz w:val="22"/>
          <w:szCs w:val="22"/>
        </w:rPr>
        <w:t>oprava klempířských prvků</w:t>
      </w:r>
      <w:r w:rsidR="00DA20F3" w:rsidRPr="00114921">
        <w:rPr>
          <w:rFonts w:ascii="Arial" w:hAnsi="Arial" w:cs="Arial"/>
          <w:sz w:val="22"/>
          <w:szCs w:val="22"/>
        </w:rPr>
        <w:t xml:space="preserve">, </w:t>
      </w:r>
      <w:r w:rsidR="00114921" w:rsidRPr="00114921">
        <w:rPr>
          <w:rFonts w:ascii="Arial" w:hAnsi="Arial" w:cs="Arial"/>
          <w:sz w:val="22"/>
          <w:szCs w:val="22"/>
        </w:rPr>
        <w:t>výměn</w:t>
      </w:r>
      <w:r w:rsidR="002A0C69">
        <w:rPr>
          <w:rFonts w:ascii="Arial" w:hAnsi="Arial" w:cs="Arial"/>
          <w:sz w:val="22"/>
          <w:szCs w:val="22"/>
        </w:rPr>
        <w:t>a</w:t>
      </w:r>
      <w:r w:rsidR="00114921" w:rsidRPr="00114921">
        <w:rPr>
          <w:rFonts w:ascii="Arial" w:hAnsi="Arial" w:cs="Arial"/>
          <w:sz w:val="22"/>
          <w:szCs w:val="22"/>
        </w:rPr>
        <w:t xml:space="preserve"> </w:t>
      </w:r>
      <w:r w:rsidR="002A0C69">
        <w:rPr>
          <w:rFonts w:ascii="Arial" w:hAnsi="Arial" w:cs="Arial"/>
          <w:sz w:val="22"/>
          <w:szCs w:val="22"/>
        </w:rPr>
        <w:t>střešní krytiny</w:t>
      </w:r>
      <w:bookmarkEnd w:id="1"/>
      <w:r w:rsidR="00EE6540">
        <w:rPr>
          <w:rFonts w:ascii="Arial" w:hAnsi="Arial" w:cs="Arial"/>
          <w:sz w:val="22"/>
          <w:szCs w:val="22"/>
        </w:rPr>
        <w:t>, oprava hromosvodu a říms</w:t>
      </w:r>
      <w:r w:rsidR="002A0C69">
        <w:rPr>
          <w:rFonts w:ascii="Arial" w:hAnsi="Arial" w:cs="Arial"/>
          <w:sz w:val="22"/>
          <w:szCs w:val="22"/>
        </w:rPr>
        <w:t>.</w:t>
      </w:r>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3ED2517A" w14:textId="77777777" w:rsidR="005F5D45" w:rsidRPr="001F2D63"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byl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258C8D83" w14:textId="77777777" w:rsidR="00473D3C" w:rsidRPr="007A3FF7" w:rsidRDefault="005F5D45" w:rsidP="00473D3C">
      <w:pPr>
        <w:ind w:left="1413" w:hanging="705"/>
        <w:jc w:val="both"/>
        <w:rPr>
          <w:rFonts w:ascii="Arial" w:hAnsi="Arial" w:cs="Arial"/>
          <w:sz w:val="22"/>
          <w:szCs w:val="22"/>
        </w:rPr>
      </w:pPr>
      <w:r w:rsidRPr="001F2D63">
        <w:rPr>
          <w:rFonts w:ascii="Arial" w:hAnsi="Arial" w:cs="Arial"/>
          <w:sz w:val="22"/>
          <w:szCs w:val="22"/>
        </w:rPr>
        <w:t xml:space="preserve">b) </w:t>
      </w:r>
      <w:r w:rsidRPr="001F2D63">
        <w:rPr>
          <w:rFonts w:ascii="Arial" w:hAnsi="Arial" w:cs="Arial"/>
          <w:sz w:val="22"/>
          <w:szCs w:val="22"/>
        </w:rPr>
        <w:tab/>
      </w:r>
      <w:r w:rsidR="00DE5903" w:rsidRPr="001F2D63">
        <w:rPr>
          <w:rFonts w:ascii="Arial" w:hAnsi="Arial" w:cs="Arial"/>
          <w:sz w:val="22"/>
          <w:szCs w:val="22"/>
        </w:rPr>
        <w:t>nabídkového roz</w:t>
      </w:r>
      <w:r w:rsidRPr="001F2D63">
        <w:rPr>
          <w:rFonts w:ascii="Arial" w:hAnsi="Arial" w:cs="Arial"/>
          <w:sz w:val="22"/>
          <w:szCs w:val="22"/>
        </w:rPr>
        <w:t>počtu, který je přílohou č. 1</w:t>
      </w:r>
      <w:r w:rsidRPr="007A3FF7">
        <w:rPr>
          <w:rFonts w:ascii="Arial" w:hAnsi="Arial" w:cs="Arial"/>
          <w:sz w:val="22"/>
          <w:szCs w:val="22"/>
        </w:rPr>
        <w:t xml:space="preserve"> této smlou</w:t>
      </w:r>
      <w:r w:rsidR="003F2224">
        <w:rPr>
          <w:rFonts w:ascii="Arial" w:hAnsi="Arial" w:cs="Arial"/>
          <w:sz w:val="22"/>
          <w:szCs w:val="22"/>
        </w:rPr>
        <w:t>vy a je její nedílnou součástí.</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proofErr w:type="spellStart"/>
      <w:r w:rsidR="007B19FD">
        <w:rPr>
          <w:rFonts w:ascii="Arial" w:hAnsi="Arial" w:cs="Arial"/>
          <w:sz w:val="22"/>
          <w:szCs w:val="22"/>
        </w:rPr>
        <w:t>ust</w:t>
      </w:r>
      <w:proofErr w:type="spellEnd"/>
      <w:r w:rsidR="007B19FD">
        <w:rPr>
          <w:rFonts w:ascii="Arial" w:hAnsi="Arial" w:cs="Arial"/>
          <w:sz w:val="22"/>
          <w:szCs w:val="22"/>
        </w:rPr>
        <w: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362CFDB" w14:textId="77777777" w:rsidR="00151538"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00CCB677" w14:textId="77777777" w:rsidR="00A84221" w:rsidRPr="00A84221" w:rsidRDefault="00A84221" w:rsidP="00A84221">
      <w:pPr>
        <w:spacing w:after="100" w:afterAutospacing="1"/>
        <w:ind w:left="709"/>
        <w:jc w:val="both"/>
        <w:rPr>
          <w:rFonts w:ascii="Arial" w:hAnsi="Arial" w:cs="Arial"/>
          <w:sz w:val="22"/>
          <w:szCs w:val="22"/>
        </w:rPr>
      </w:pP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77777777" w:rsidR="00F22194" w:rsidRPr="00547FA7" w:rsidRDefault="00B3107F">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00721708" w:rsidRPr="002E67F0">
        <w:rPr>
          <w:rFonts w:ascii="Arial" w:eastAsia="Calibri" w:hAnsi="Arial" w:cs="Arial"/>
          <w:sz w:val="22"/>
          <w:szCs w:val="22"/>
        </w:rPr>
        <w:t xml:space="preserve"> je </w:t>
      </w:r>
      <w:r w:rsidR="002A0C69" w:rsidRPr="00547FA7">
        <w:rPr>
          <w:rFonts w:ascii="Arial" w:eastAsia="Calibri" w:hAnsi="Arial" w:cs="Arial"/>
          <w:sz w:val="22"/>
          <w:szCs w:val="22"/>
        </w:rPr>
        <w:t>dům č.</w:t>
      </w:r>
      <w:r w:rsidR="007B19FD" w:rsidRPr="00547FA7">
        <w:rPr>
          <w:rFonts w:ascii="Arial" w:eastAsia="Calibri" w:hAnsi="Arial" w:cs="Arial"/>
          <w:sz w:val="22"/>
          <w:szCs w:val="22"/>
        </w:rPr>
        <w:t xml:space="preserve"> </w:t>
      </w:r>
      <w:r w:rsidR="002A0C69" w:rsidRPr="00547FA7">
        <w:rPr>
          <w:rFonts w:ascii="Arial" w:eastAsia="Calibri" w:hAnsi="Arial" w:cs="Arial"/>
          <w:sz w:val="22"/>
          <w:szCs w:val="22"/>
        </w:rPr>
        <w:t>p. 184</w:t>
      </w:r>
      <w:r w:rsidR="00851C89" w:rsidRPr="00547FA7">
        <w:rPr>
          <w:rFonts w:ascii="Arial" w:eastAsia="Calibri" w:hAnsi="Arial" w:cs="Arial"/>
          <w:sz w:val="22"/>
          <w:szCs w:val="22"/>
        </w:rPr>
        <w:t>,</w:t>
      </w:r>
      <w:r w:rsidR="00721708" w:rsidRPr="00547FA7">
        <w:rPr>
          <w:rFonts w:ascii="Arial" w:eastAsia="Calibri" w:hAnsi="Arial" w:cs="Arial"/>
          <w:sz w:val="22"/>
          <w:szCs w:val="22"/>
        </w:rPr>
        <w:t xml:space="preserve"> </w:t>
      </w:r>
      <w:r w:rsidR="007B19FD" w:rsidRPr="00547FA7">
        <w:rPr>
          <w:rFonts w:ascii="Arial" w:eastAsia="Calibri" w:hAnsi="Arial" w:cs="Arial"/>
          <w:sz w:val="22"/>
          <w:szCs w:val="22"/>
        </w:rPr>
        <w:t xml:space="preserve">který je součástí pozemku </w:t>
      </w:r>
      <w:proofErr w:type="spellStart"/>
      <w:r w:rsidR="007B19FD" w:rsidRPr="00547FA7">
        <w:rPr>
          <w:rFonts w:ascii="Arial" w:eastAsia="Calibri" w:hAnsi="Arial" w:cs="Arial"/>
          <w:sz w:val="22"/>
          <w:szCs w:val="22"/>
        </w:rPr>
        <w:t>parc</w:t>
      </w:r>
      <w:proofErr w:type="spellEnd"/>
      <w:r w:rsidR="007B19FD" w:rsidRPr="00547FA7">
        <w:rPr>
          <w:rFonts w:ascii="Arial" w:eastAsia="Calibri" w:hAnsi="Arial" w:cs="Arial"/>
          <w:sz w:val="22"/>
          <w:szCs w:val="22"/>
        </w:rPr>
        <w:t xml:space="preserve">. č. </w:t>
      </w:r>
      <w:r w:rsidR="00E26FF9" w:rsidRPr="009D66C2">
        <w:rPr>
          <w:rFonts w:ascii="Arial" w:hAnsi="Arial" w:cs="Arial"/>
          <w:iCs/>
          <w:sz w:val="22"/>
          <w:szCs w:val="22"/>
        </w:rPr>
        <w:t>267/1 v</w:t>
      </w:r>
      <w:r w:rsidR="00547FA7">
        <w:rPr>
          <w:rFonts w:ascii="Arial" w:hAnsi="Arial" w:cs="Arial"/>
          <w:iCs/>
          <w:sz w:val="22"/>
          <w:szCs w:val="22"/>
        </w:rPr>
        <w:t> </w:t>
      </w:r>
      <w:r w:rsidR="00547FA7">
        <w:rPr>
          <w:rFonts w:ascii="Arial" w:hAnsi="Arial" w:cs="Arial"/>
          <w:iCs/>
          <w:sz w:val="22"/>
          <w:szCs w:val="22"/>
        </w:rPr>
        <w:tab/>
        <w:t xml:space="preserve">k. </w:t>
      </w:r>
      <w:proofErr w:type="spellStart"/>
      <w:r w:rsidR="00E26FF9" w:rsidRPr="009D66C2">
        <w:rPr>
          <w:rFonts w:ascii="Arial" w:hAnsi="Arial" w:cs="Arial"/>
          <w:iCs/>
          <w:sz w:val="22"/>
          <w:szCs w:val="22"/>
        </w:rPr>
        <w:t>ú.</w:t>
      </w:r>
      <w:proofErr w:type="spellEnd"/>
      <w:r w:rsidR="00E26FF9" w:rsidRPr="009D66C2">
        <w:rPr>
          <w:rFonts w:ascii="Arial" w:hAnsi="Arial" w:cs="Arial"/>
          <w:iCs/>
          <w:sz w:val="22"/>
          <w:szCs w:val="22"/>
        </w:rPr>
        <w:t xml:space="preserve"> Bubeneč</w:t>
      </w:r>
      <w:r w:rsidR="00E26FF9" w:rsidRPr="00547FA7">
        <w:rPr>
          <w:rFonts w:ascii="Arial" w:eastAsia="Calibri" w:hAnsi="Arial" w:cs="Arial"/>
          <w:sz w:val="22"/>
          <w:szCs w:val="22"/>
        </w:rPr>
        <w:t>, na adrese</w:t>
      </w:r>
      <w:r w:rsidR="00B16296" w:rsidRPr="00547FA7">
        <w:rPr>
          <w:rFonts w:ascii="Arial" w:eastAsia="Calibri" w:hAnsi="Arial" w:cs="Arial"/>
          <w:sz w:val="22"/>
          <w:szCs w:val="22"/>
        </w:rPr>
        <w:t xml:space="preserve"> Jana Zajíce </w:t>
      </w:r>
      <w:r w:rsidR="00E26FF9" w:rsidRPr="00547FA7">
        <w:rPr>
          <w:rFonts w:ascii="Arial" w:eastAsia="Calibri" w:hAnsi="Arial" w:cs="Arial"/>
          <w:sz w:val="22"/>
          <w:szCs w:val="22"/>
        </w:rPr>
        <w:t>184/</w:t>
      </w:r>
      <w:r w:rsidR="00B16296" w:rsidRPr="00547FA7">
        <w:rPr>
          <w:rFonts w:ascii="Arial" w:eastAsia="Calibri" w:hAnsi="Arial" w:cs="Arial"/>
          <w:sz w:val="22"/>
          <w:szCs w:val="22"/>
        </w:rPr>
        <w:t>19</w:t>
      </w:r>
      <w:r w:rsidR="00E26FF9" w:rsidRPr="00547FA7">
        <w:rPr>
          <w:rFonts w:ascii="Arial" w:eastAsia="Calibri" w:hAnsi="Arial" w:cs="Arial"/>
          <w:sz w:val="22"/>
          <w:szCs w:val="22"/>
        </w:rPr>
        <w:t>, Praha 7</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77777777"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proofErr w:type="gramStart"/>
      <w:r w:rsidR="00B16296">
        <w:rPr>
          <w:rFonts w:ascii="Arial" w:hAnsi="Arial" w:cs="Arial"/>
          <w:sz w:val="22"/>
          <w:szCs w:val="22"/>
        </w:rPr>
        <w:t>30</w:t>
      </w:r>
      <w:r w:rsidR="00F22194" w:rsidRPr="007A3FF7">
        <w:rPr>
          <w:rFonts w:ascii="Arial" w:hAnsi="Arial" w:cs="Arial"/>
          <w:sz w:val="22"/>
          <w:szCs w:val="22"/>
        </w:rPr>
        <w:t>ti</w:t>
      </w:r>
      <w:proofErr w:type="gramEnd"/>
      <w:r w:rsidR="00F22194" w:rsidRPr="007A3FF7">
        <w:rPr>
          <w:rFonts w:ascii="Arial" w:hAnsi="Arial" w:cs="Arial"/>
          <w:sz w:val="22"/>
          <w:szCs w:val="22"/>
        </w:rPr>
        <w:t xml:space="preserve"> dnů od účinnosti smlouvy</w:t>
      </w:r>
    </w:p>
    <w:p w14:paraId="5E3F10CC" w14:textId="77777777"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r w:rsidR="00547FA7" w:rsidRPr="009E5A4F">
        <w:rPr>
          <w:rFonts w:ascii="Arial" w:hAnsi="Arial" w:cs="Arial"/>
          <w:sz w:val="22"/>
          <w:szCs w:val="22"/>
        </w:rPr>
        <w:t>40</w:t>
      </w:r>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77777777" w:rsidR="007233C6" w:rsidRPr="007A3FF7" w:rsidRDefault="007233C6"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1"/>
        <w:gridCol w:w="1400"/>
        <w:gridCol w:w="3642"/>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77777777" w:rsidR="007309E3" w:rsidRPr="007309E3" w:rsidRDefault="001379B1" w:rsidP="00A84221">
            <w:pPr>
              <w:tabs>
                <w:tab w:val="left" w:pos="708"/>
                <w:tab w:val="center" w:pos="4536"/>
                <w:tab w:val="right" w:pos="9072"/>
              </w:tabs>
              <w:jc w:val="right"/>
              <w:rPr>
                <w:rFonts w:ascii="Arial" w:hAnsi="Arial" w:cs="Arial"/>
                <w:b/>
                <w:bCs/>
                <w:sz w:val="22"/>
                <w:szCs w:val="22"/>
              </w:rPr>
            </w:pPr>
            <w:r w:rsidRPr="001379B1">
              <w:rPr>
                <w:rFonts w:ascii="Arial" w:hAnsi="Arial" w:cs="Arial"/>
                <w:b/>
                <w:bCs/>
                <w:sz w:val="22"/>
                <w:szCs w:val="22"/>
                <w:highlight w:val="yellow"/>
              </w:rPr>
              <w:t>/doplní účastník</w:t>
            </w:r>
            <w:proofErr w:type="gramStart"/>
            <w:r w:rsidRPr="001379B1">
              <w:rPr>
                <w:rFonts w:ascii="Arial" w:hAnsi="Arial" w:cs="Arial"/>
                <w:b/>
                <w:bCs/>
                <w:sz w:val="22"/>
                <w:szCs w:val="22"/>
                <w:highlight w:val="yellow"/>
              </w:rPr>
              <w:t>/</w:t>
            </w:r>
            <w:r w:rsidR="007309E3" w:rsidRPr="003F2224">
              <w:rPr>
                <w:rFonts w:ascii="Arial" w:hAnsi="Arial" w:cs="Arial"/>
                <w:b/>
                <w:bCs/>
                <w:sz w:val="22"/>
                <w:szCs w:val="22"/>
                <w:highlight w:val="yellow"/>
              </w:rPr>
              <w:t>,-</w:t>
            </w:r>
            <w:proofErr w:type="gramEnd"/>
            <w:r w:rsidR="007309E3" w:rsidRPr="003F2224">
              <w:rPr>
                <w:rFonts w:ascii="Arial" w:hAnsi="Arial" w:cs="Arial"/>
                <w:b/>
                <w:bCs/>
                <w:sz w:val="22"/>
                <w:szCs w:val="22"/>
                <w:highlight w:val="yellow"/>
              </w:rPr>
              <w:t xml:space="preserve">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r w:rsidRPr="007309E3">
              <w:rPr>
                <w:rFonts w:ascii="Arial" w:hAnsi="Arial" w:cs="Arial"/>
                <w:b/>
                <w:bCs/>
                <w:sz w:val="22"/>
                <w:szCs w:val="22"/>
              </w:rPr>
              <w:t>15 %</w:t>
            </w:r>
          </w:p>
        </w:tc>
        <w:tc>
          <w:tcPr>
            <w:tcW w:w="3685" w:type="dxa"/>
          </w:tcPr>
          <w:p w14:paraId="3CCF5F34" w14:textId="77777777" w:rsidR="007309E3" w:rsidRPr="007309E3" w:rsidRDefault="001379B1" w:rsidP="00A84221">
            <w:pPr>
              <w:tabs>
                <w:tab w:val="left" w:pos="708"/>
                <w:tab w:val="center" w:pos="4536"/>
                <w:tab w:val="right" w:pos="9072"/>
              </w:tabs>
              <w:jc w:val="right"/>
              <w:rPr>
                <w:rFonts w:ascii="Arial" w:hAnsi="Arial" w:cs="Arial"/>
                <w:b/>
                <w:bCs/>
                <w:sz w:val="22"/>
                <w:szCs w:val="22"/>
              </w:rPr>
            </w:pPr>
            <w:r w:rsidRPr="001379B1">
              <w:rPr>
                <w:rFonts w:ascii="Arial" w:hAnsi="Arial" w:cs="Arial"/>
                <w:b/>
                <w:bCs/>
                <w:sz w:val="22"/>
                <w:szCs w:val="22"/>
                <w:highlight w:val="yellow"/>
              </w:rPr>
              <w:t>/doplní účastník</w:t>
            </w:r>
            <w:proofErr w:type="gramStart"/>
            <w:r w:rsidRPr="001379B1">
              <w:rPr>
                <w:rFonts w:ascii="Arial" w:hAnsi="Arial" w:cs="Arial"/>
                <w:b/>
                <w:bCs/>
                <w:sz w:val="22"/>
                <w:szCs w:val="22"/>
                <w:highlight w:val="yellow"/>
              </w:rPr>
              <w:t>/</w:t>
            </w:r>
            <w:r w:rsidR="007309E3" w:rsidRPr="003F2224">
              <w:rPr>
                <w:rFonts w:ascii="Arial" w:hAnsi="Arial" w:cs="Arial"/>
                <w:b/>
                <w:bCs/>
                <w:sz w:val="22"/>
                <w:szCs w:val="22"/>
                <w:highlight w:val="yellow"/>
              </w:rPr>
              <w:t>,-</w:t>
            </w:r>
            <w:proofErr w:type="gramEnd"/>
            <w:r w:rsidR="007309E3" w:rsidRPr="003F2224">
              <w:rPr>
                <w:rFonts w:ascii="Arial" w:hAnsi="Arial" w:cs="Arial"/>
                <w:b/>
                <w:bCs/>
                <w:sz w:val="22"/>
                <w:szCs w:val="22"/>
                <w:highlight w:val="yellow"/>
              </w:rPr>
              <w:t xml:space="preserve">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77777777" w:rsidR="007309E3" w:rsidRPr="007309E3" w:rsidRDefault="001379B1" w:rsidP="00A84221">
            <w:pPr>
              <w:tabs>
                <w:tab w:val="left" w:pos="708"/>
                <w:tab w:val="center" w:pos="4536"/>
                <w:tab w:val="right" w:pos="9072"/>
              </w:tabs>
              <w:jc w:val="right"/>
              <w:rPr>
                <w:rFonts w:ascii="Arial" w:hAnsi="Arial" w:cs="Arial"/>
                <w:b/>
                <w:bCs/>
                <w:sz w:val="22"/>
                <w:szCs w:val="22"/>
              </w:rPr>
            </w:pPr>
            <w:r w:rsidRPr="001379B1">
              <w:rPr>
                <w:rFonts w:ascii="Arial" w:hAnsi="Arial" w:cs="Arial"/>
                <w:b/>
                <w:bCs/>
                <w:sz w:val="22"/>
                <w:szCs w:val="22"/>
                <w:highlight w:val="yellow"/>
              </w:rPr>
              <w:t>/doplní účastník</w:t>
            </w:r>
            <w:proofErr w:type="gramStart"/>
            <w:r w:rsidRPr="001379B1">
              <w:rPr>
                <w:rFonts w:ascii="Arial" w:hAnsi="Arial" w:cs="Arial"/>
                <w:b/>
                <w:bCs/>
                <w:sz w:val="22"/>
                <w:szCs w:val="22"/>
                <w:highlight w:val="yellow"/>
              </w:rPr>
              <w:t>/</w:t>
            </w:r>
            <w:r w:rsidR="007309E3" w:rsidRPr="003F2224">
              <w:rPr>
                <w:rFonts w:ascii="Arial" w:hAnsi="Arial" w:cs="Arial"/>
                <w:b/>
                <w:bCs/>
                <w:sz w:val="22"/>
                <w:szCs w:val="22"/>
                <w:highlight w:val="yellow"/>
              </w:rPr>
              <w:t>,-</w:t>
            </w:r>
            <w:proofErr w:type="gramEnd"/>
            <w:r w:rsidR="007309E3" w:rsidRPr="003F2224">
              <w:rPr>
                <w:rFonts w:ascii="Arial" w:hAnsi="Arial" w:cs="Arial"/>
                <w:b/>
                <w:bCs/>
                <w:sz w:val="22"/>
                <w:szCs w:val="22"/>
                <w:highlight w:val="yellow"/>
              </w:rPr>
              <w:t xml:space="preserve">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 xml:space="preserve">odstranění vad a </w:t>
      </w:r>
      <w:r w:rsidR="000A6DA3" w:rsidRPr="009D66C2">
        <w:rPr>
          <w:rFonts w:ascii="Arial" w:hAnsi="Arial" w:cs="Arial"/>
          <w:sz w:val="22"/>
          <w:szCs w:val="22"/>
        </w:rPr>
        <w:lastRenderedPageBreak/>
        <w:t>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lastRenderedPageBreak/>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vést ode dne, kdy byly zahájeny práce na staveništi, </w:t>
      </w:r>
      <w:r w:rsidRPr="00EE6540">
        <w:rPr>
          <w:rFonts w:ascii="Arial" w:hAnsi="Arial" w:cs="Arial"/>
          <w:b/>
          <w:bCs/>
          <w:sz w:val="22"/>
          <w:szCs w:val="22"/>
        </w:rPr>
        <w:t>stavební deník</w:t>
      </w:r>
      <w:r w:rsidRPr="007A3FF7">
        <w:rPr>
          <w:rFonts w:ascii="Arial" w:hAnsi="Arial" w:cs="Arial"/>
          <w:sz w:val="22"/>
          <w:szCs w:val="22"/>
        </w:rPr>
        <w:t>,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w:t>
      </w:r>
      <w:r w:rsidR="00C614AE" w:rsidRPr="00EE6540">
        <w:rPr>
          <w:rFonts w:ascii="Arial" w:hAnsi="Arial" w:cs="Arial"/>
          <w:b/>
          <w:bCs/>
          <w:sz w:val="22"/>
          <w:szCs w:val="22"/>
        </w:rPr>
        <w:t>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bez zbytečného odkladu upozornit objednatele na skryté překážky ve smyslu </w:t>
      </w:r>
      <w:proofErr w:type="spellStart"/>
      <w:r w:rsidRPr="007A3FF7">
        <w:rPr>
          <w:rFonts w:ascii="Arial" w:hAnsi="Arial" w:cs="Arial"/>
          <w:sz w:val="22"/>
          <w:szCs w:val="22"/>
        </w:rPr>
        <w:t>ust</w:t>
      </w:r>
      <w:proofErr w:type="spellEnd"/>
      <w:r w:rsidRPr="007A3FF7">
        <w:rPr>
          <w:rFonts w:ascii="Arial" w:hAnsi="Arial" w:cs="Arial"/>
          <w:sz w:val="22"/>
          <w:szCs w:val="22"/>
        </w:rPr>
        <w:t>. § 2627 občanského zákoníku a na skutečnosti uvedené v ustanovení § 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w:t>
      </w:r>
      <w:proofErr w:type="spellStart"/>
      <w:r w:rsidRPr="007A3FF7">
        <w:rPr>
          <w:rFonts w:ascii="Arial" w:hAnsi="Arial" w:cs="Arial"/>
          <w:sz w:val="22"/>
          <w:szCs w:val="22"/>
        </w:rPr>
        <w:t>ust</w:t>
      </w:r>
      <w:proofErr w:type="spellEnd"/>
      <w:r w:rsidRPr="007A3FF7">
        <w:rPr>
          <w:rFonts w:ascii="Arial" w:hAnsi="Arial" w:cs="Arial"/>
          <w:sz w:val="22"/>
          <w:szCs w:val="22"/>
        </w:rPr>
        <w: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w:t>
      </w:r>
      <w:bookmarkStart w:id="2" w:name="_GoBack"/>
      <w:bookmarkEnd w:id="2"/>
      <w:r w:rsidRPr="007A3FF7">
        <w:rPr>
          <w:rFonts w:ascii="Arial" w:hAnsi="Arial" w:cs="Arial"/>
          <w:sz w:val="22"/>
          <w:szCs w:val="22"/>
        </w:rPr>
        <w:t xml:space="preserv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130BBE40" w14:textId="77777777" w:rsidR="007233C6"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448E53A6" w14:textId="77777777" w:rsidR="00B5200D" w:rsidRDefault="00B5200D" w:rsidP="008C3805">
      <w:pPr>
        <w:rPr>
          <w:rFonts w:ascii="Arial" w:hAnsi="Arial" w:cs="Arial"/>
          <w:b/>
          <w:bCs/>
          <w:sz w:val="22"/>
          <w:szCs w:val="22"/>
        </w:rPr>
      </w:pP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w:t>
      </w:r>
      <w:r w:rsidRPr="007A3FF7">
        <w:rPr>
          <w:rFonts w:ascii="Arial" w:hAnsi="Arial" w:cs="Arial"/>
          <w:sz w:val="22"/>
          <w:szCs w:val="22"/>
        </w:rPr>
        <w:lastRenderedPageBreak/>
        <w:t xml:space="preserve">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lastRenderedPageBreak/>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w:t>
      </w:r>
      <w:proofErr w:type="spellStart"/>
      <w:r w:rsidRPr="00AE6A4C">
        <w:rPr>
          <w:rFonts w:ascii="Arial" w:hAnsi="Arial" w:cs="Arial"/>
          <w:sz w:val="22"/>
          <w:szCs w:val="22"/>
        </w:rPr>
        <w:t>ust</w:t>
      </w:r>
      <w:proofErr w:type="spellEnd"/>
      <w:r w:rsidRPr="00AE6A4C">
        <w:rPr>
          <w:rFonts w:ascii="Arial" w:hAnsi="Arial" w:cs="Arial"/>
          <w:sz w:val="22"/>
          <w:szCs w:val="22"/>
        </w:rPr>
        <w:t xml:space="preserve">.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je- </w:t>
      </w:r>
      <w:proofErr w:type="spellStart"/>
      <w:r w:rsidRPr="007A3FF7">
        <w:rPr>
          <w:rFonts w:ascii="Arial" w:hAnsi="Arial" w:cs="Arial"/>
          <w:sz w:val="22"/>
          <w:szCs w:val="22"/>
        </w:rPr>
        <w:t>li</w:t>
      </w:r>
      <w:proofErr w:type="spell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vady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lastRenderedPageBreak/>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445684AB" w:rsidR="00EB54DD" w:rsidRPr="00EE6540" w:rsidRDefault="007233C6" w:rsidP="00EE6540">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3" w:name="_Ref59517080"/>
      <w:r w:rsidRPr="007A3FF7">
        <w:rPr>
          <w:rFonts w:ascii="Arial" w:hAnsi="Arial" w:cs="Arial"/>
          <w:sz w:val="22"/>
          <w:szCs w:val="22"/>
        </w:rPr>
        <w:t xml:space="preserve"> </w:t>
      </w:r>
    </w:p>
    <w:bookmarkEnd w:id="3"/>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lastRenderedPageBreak/>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14:paraId="4ECC7F88" w14:textId="77777777" w:rsidR="00486C8D" w:rsidRPr="00ED0DB3" w:rsidRDefault="00ED0DB3" w:rsidP="00486C8D">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6455F4C" w14:textId="77777777" w:rsidR="007233C6" w:rsidRDefault="007233C6" w:rsidP="007233C6">
      <w:pPr>
        <w:rPr>
          <w:rFonts w:ascii="Arial" w:hAnsi="Arial" w:cs="Arial"/>
          <w:sz w:val="22"/>
          <w:szCs w:val="22"/>
        </w:rPr>
      </w:pP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4"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4"/>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w:t>
      </w:r>
      <w:r w:rsidRPr="007A3FF7">
        <w:rPr>
          <w:rFonts w:ascii="Arial" w:hAnsi="Arial" w:cs="Arial"/>
          <w:sz w:val="22"/>
          <w:szCs w:val="22"/>
        </w:rPr>
        <w:lastRenderedPageBreak/>
        <w:t>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208B419B" w14:textId="77777777" w:rsidR="00BE1667" w:rsidRDefault="00BE1667" w:rsidP="00BE1667">
      <w:pPr>
        <w:tabs>
          <w:tab w:val="left" w:pos="284"/>
        </w:tabs>
        <w:rPr>
          <w:rFonts w:ascii="Arial" w:hAnsi="Arial" w:cs="Arial"/>
          <w:sz w:val="22"/>
          <w:szCs w:val="22"/>
        </w:rPr>
      </w:pPr>
      <w:r>
        <w:rPr>
          <w:rFonts w:ascii="Arial" w:hAnsi="Arial" w:cs="Arial"/>
          <w:sz w:val="22"/>
          <w:szCs w:val="22"/>
        </w:rPr>
        <w:t xml:space="preserve">            Mgr. Tomáš Trnka, jednatel 7U s.r.o.</w:t>
      </w:r>
      <w:r w:rsidRPr="007A3FF7">
        <w:rPr>
          <w:rFonts w:ascii="Arial" w:hAnsi="Arial" w:cs="Arial"/>
          <w:sz w:val="22"/>
          <w:szCs w:val="22"/>
        </w:rPr>
        <w:t xml:space="preserve">, tel.: </w:t>
      </w:r>
      <w:r>
        <w:rPr>
          <w:rFonts w:ascii="Arial" w:hAnsi="Arial" w:cs="Arial"/>
          <w:sz w:val="22"/>
          <w:szCs w:val="22"/>
        </w:rPr>
        <w:t>774 435 021</w:t>
      </w:r>
      <w:r w:rsidRPr="007A3FF7">
        <w:rPr>
          <w:rFonts w:ascii="Arial" w:hAnsi="Arial" w:cs="Arial"/>
          <w:sz w:val="22"/>
          <w:szCs w:val="22"/>
        </w:rPr>
        <w:t>,</w:t>
      </w:r>
      <w:r>
        <w:rPr>
          <w:rFonts w:ascii="Arial" w:hAnsi="Arial" w:cs="Arial"/>
          <w:sz w:val="22"/>
          <w:szCs w:val="22"/>
        </w:rPr>
        <w:t xml:space="preserve"> </w:t>
      </w:r>
    </w:p>
    <w:p w14:paraId="19608F95" w14:textId="77777777" w:rsidR="00BE1667" w:rsidRDefault="00BE1667" w:rsidP="00BE1667">
      <w:pPr>
        <w:tabs>
          <w:tab w:val="left" w:pos="284"/>
        </w:tabs>
        <w:rPr>
          <w:rFonts w:ascii="Arial" w:hAnsi="Arial"/>
          <w:sz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 xml:space="preserve">e-mail: </w:t>
      </w:r>
      <w:hyperlink r:id="rId9" w:history="1">
        <w:r w:rsidRPr="00DE42ED">
          <w:rPr>
            <w:rStyle w:val="Hypertextovodkaz"/>
            <w:rFonts w:ascii="Arial" w:hAnsi="Arial"/>
            <w:sz w:val="22"/>
          </w:rPr>
          <w:t>trnka@7usro.cz</w:t>
        </w:r>
      </w:hyperlink>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77777777" w:rsidR="00BE1667" w:rsidRDefault="00BE1667" w:rsidP="00BE1667">
      <w:pPr>
        <w:tabs>
          <w:tab w:val="left" w:pos="284"/>
        </w:tabs>
        <w:ind w:left="708"/>
        <w:rPr>
          <w:rFonts w:ascii="Arial" w:hAnsi="Arial" w:cs="Arial"/>
          <w:sz w:val="22"/>
          <w:szCs w:val="22"/>
        </w:rPr>
      </w:pPr>
      <w:r>
        <w:rPr>
          <w:rFonts w:ascii="Arial" w:hAnsi="Arial" w:cs="Arial"/>
          <w:sz w:val="22"/>
          <w:szCs w:val="22"/>
        </w:rPr>
        <w:t>Stanislav Klikar</w:t>
      </w:r>
      <w:r w:rsidRPr="00F3736C">
        <w:rPr>
          <w:rFonts w:ascii="Arial" w:hAnsi="Arial" w:cs="Arial"/>
          <w:sz w:val="22"/>
          <w:szCs w:val="22"/>
        </w:rPr>
        <w:t xml:space="preserve">, </w:t>
      </w:r>
      <w:r>
        <w:rPr>
          <w:rFonts w:ascii="Arial" w:hAnsi="Arial" w:cs="Arial"/>
          <w:sz w:val="22"/>
          <w:szCs w:val="22"/>
        </w:rPr>
        <w:t>technik 7U s.r.o.</w:t>
      </w:r>
      <w:r w:rsidRPr="00F3736C">
        <w:rPr>
          <w:rFonts w:ascii="Arial" w:hAnsi="Arial" w:cs="Arial"/>
          <w:sz w:val="22"/>
          <w:szCs w:val="22"/>
        </w:rPr>
        <w:t xml:space="preserve">, tel. </w:t>
      </w:r>
      <w:r>
        <w:rPr>
          <w:rFonts w:ascii="Arial" w:hAnsi="Arial" w:cs="Arial"/>
          <w:sz w:val="22"/>
          <w:szCs w:val="22"/>
        </w:rPr>
        <w:t>774 440 606</w:t>
      </w:r>
      <w:r w:rsidRPr="00F3736C">
        <w:rPr>
          <w:rFonts w:ascii="Arial" w:hAnsi="Arial" w:cs="Arial"/>
          <w:sz w:val="22"/>
          <w:szCs w:val="22"/>
        </w:rPr>
        <w:t>, e-mail:</w:t>
      </w:r>
      <w:r>
        <w:rPr>
          <w:rFonts w:ascii="Arial" w:hAnsi="Arial" w:cs="Arial"/>
          <w:sz w:val="22"/>
          <w:szCs w:val="22"/>
        </w:rPr>
        <w:t xml:space="preserve"> </w:t>
      </w:r>
      <w:hyperlink r:id="rId10" w:history="1">
        <w:r w:rsidRPr="00EF71FA">
          <w:rPr>
            <w:rStyle w:val="Hypertextovodkaz"/>
            <w:rFonts w:ascii="Arial" w:hAnsi="Arial" w:cs="Arial"/>
            <w:sz w:val="22"/>
            <w:szCs w:val="22"/>
          </w:rPr>
          <w:t>klikar@7usro.cz</w:t>
        </w:r>
      </w:hyperlink>
    </w:p>
    <w:p w14:paraId="5E6E6A53" w14:textId="6DD25369" w:rsidR="00C614AE" w:rsidRPr="007A3FF7" w:rsidRDefault="00BE1667" w:rsidP="00BE1667">
      <w:pPr>
        <w:ind w:firstLine="708"/>
        <w:rPr>
          <w:rFonts w:ascii="Arial" w:hAnsi="Arial" w:cs="Arial"/>
          <w:sz w:val="22"/>
          <w:szCs w:val="22"/>
        </w:rPr>
      </w:pPr>
      <w:r w:rsidRPr="007A3FF7">
        <w:rPr>
          <w:rFonts w:ascii="Arial" w:hAnsi="Arial" w:cs="Arial"/>
          <w:sz w:val="22"/>
          <w:szCs w:val="22"/>
        </w:rPr>
        <w:t xml:space="preserve">Technický dozor stavebníka (TDS): </w:t>
      </w:r>
      <w:r w:rsidRPr="0070257B">
        <w:rPr>
          <w:rFonts w:ascii="Arial" w:hAnsi="Arial" w:cs="Arial"/>
          <w:sz w:val="22"/>
          <w:szCs w:val="22"/>
        </w:rPr>
        <w:t>Ing. Petr Lukáš, tel. 737 242 401</w:t>
      </w:r>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ED0DB3" w:rsidRPr="00FA7DC3">
        <w:rPr>
          <w:rFonts w:ascii="Arial" w:hAnsi="Arial" w:cs="Arial"/>
          <w:sz w:val="22"/>
          <w:szCs w:val="22"/>
          <w:highlight w:val="yellow"/>
        </w:rPr>
        <w:t>/doplní účastník/, tel. /doplní účastník/</w:t>
      </w:r>
      <w:r w:rsidRPr="00FA7DC3">
        <w:rPr>
          <w:rFonts w:ascii="Arial" w:hAnsi="Arial" w:cs="Arial"/>
          <w:sz w:val="22"/>
          <w:szCs w:val="22"/>
          <w:highlight w:val="yellow"/>
        </w:rPr>
        <w:t>, e-mail: /doplní účastník/</w:t>
      </w:r>
      <w:r w:rsidRPr="00AE6A4C">
        <w:rPr>
          <w:rFonts w:ascii="Arial" w:hAnsi="Arial" w:cs="Arial"/>
          <w:sz w:val="22"/>
          <w:szCs w:val="22"/>
        </w:rPr>
        <w:t xml:space="preserve"> </w:t>
      </w:r>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77777777"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Pr="00FA7DC3">
        <w:rPr>
          <w:rFonts w:ascii="Arial" w:hAnsi="Arial" w:cs="Arial"/>
          <w:sz w:val="22"/>
          <w:szCs w:val="22"/>
          <w:highlight w:val="yellow"/>
        </w:rPr>
        <w:t>/doplní účastník/, tel. /doplní účastník/, e-mail: /doplní účastník/</w:t>
      </w:r>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r>
      <w:r>
        <w:rPr>
          <w:rFonts w:ascii="Arial" w:hAnsi="Arial" w:cs="Arial"/>
          <w:sz w:val="22"/>
          <w:szCs w:val="22"/>
        </w:rPr>
        <w:lastRenderedPageBreak/>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052F34D4" w14:textId="77777777"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7F0A6208" w14:textId="77777777"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05395F" w:rsidRPr="0005395F">
        <w:rPr>
          <w:rFonts w:ascii="Arial" w:hAnsi="Arial" w:cs="Arial"/>
          <w:sz w:val="22"/>
          <w:szCs w:val="22"/>
        </w:rPr>
        <w:t>Výzva - Oznámení o výběrovém řízení -  bez příloh</w:t>
      </w:r>
    </w:p>
    <w:p w14:paraId="4C5FD5E0" w14:textId="77777777"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05395F">
        <w:rPr>
          <w:rFonts w:ascii="Arial" w:hAnsi="Arial" w:cs="Arial"/>
          <w:sz w:val="22"/>
          <w:szCs w:val="22"/>
        </w:rPr>
        <w:t>Kopie pojistné smlouvy/pojistného certifikátu zhotovitele</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146DD786"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AF2553">
        <w:rPr>
          <w:rFonts w:ascii="Arial" w:hAnsi="Arial" w:cs="Arial"/>
          <w:sz w:val="22"/>
          <w:szCs w:val="22"/>
        </w:rPr>
        <w:t xml:space="preserve"> …………20</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1F71B8">
        <w:rPr>
          <w:rFonts w:ascii="Arial" w:hAnsi="Arial" w:cs="Arial"/>
          <w:sz w:val="22"/>
          <w:szCs w:val="22"/>
          <w:highlight w:val="yellow"/>
        </w:rPr>
        <w:t>V ………</w:t>
      </w:r>
      <w:proofErr w:type="gramStart"/>
      <w:r w:rsidRPr="001F71B8">
        <w:rPr>
          <w:rFonts w:ascii="Arial" w:hAnsi="Arial" w:cs="Arial"/>
          <w:sz w:val="22"/>
          <w:szCs w:val="22"/>
          <w:highlight w:val="yellow"/>
        </w:rPr>
        <w:t>…….</w:t>
      </w:r>
      <w:proofErr w:type="gramEnd"/>
      <w:r w:rsidRPr="001F71B8">
        <w:rPr>
          <w:rFonts w:ascii="Arial" w:hAnsi="Arial" w:cs="Arial"/>
          <w:sz w:val="22"/>
          <w:szCs w:val="22"/>
          <w:highlight w:val="yellow"/>
        </w:rPr>
        <w:t xml:space="preserve">.dne </w:t>
      </w:r>
      <w:r w:rsidR="00AF2553" w:rsidRPr="001F71B8">
        <w:rPr>
          <w:rFonts w:ascii="Arial" w:hAnsi="Arial" w:cs="Arial"/>
          <w:sz w:val="22"/>
          <w:szCs w:val="22"/>
          <w:highlight w:val="yellow"/>
        </w:rPr>
        <w:t>……….  20</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435936DD" w14:textId="77777777" w:rsidR="007233C6" w:rsidRDefault="007233C6" w:rsidP="007233C6">
      <w:pPr>
        <w:rPr>
          <w:rFonts w:ascii="Arial" w:hAnsi="Arial" w:cs="Arial"/>
          <w:sz w:val="22"/>
          <w:szCs w:val="22"/>
        </w:rPr>
      </w:pPr>
    </w:p>
    <w:p w14:paraId="509A8FAE" w14:textId="77777777" w:rsidR="00B5200D" w:rsidRPr="007A3FF7" w:rsidRDefault="00B5200D" w:rsidP="007233C6">
      <w:pPr>
        <w:rPr>
          <w:rFonts w:ascii="Arial" w:hAnsi="Arial" w:cs="Arial"/>
          <w:sz w:val="22"/>
          <w:szCs w:val="22"/>
        </w:rPr>
      </w:pPr>
    </w:p>
    <w:p w14:paraId="5486E66B" w14:textId="77777777" w:rsidR="007233C6" w:rsidRPr="007A3FF7" w:rsidRDefault="007233C6" w:rsidP="007233C6">
      <w:pPr>
        <w:rPr>
          <w:rFonts w:ascii="Arial" w:hAnsi="Arial" w:cs="Arial"/>
          <w:sz w:val="22"/>
          <w:szCs w:val="22"/>
        </w:rPr>
      </w:pP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77777777" w:rsidR="00EB54DD" w:rsidRPr="009D66C2" w:rsidRDefault="00EB54DD" w:rsidP="00EB54DD">
      <w:pPr>
        <w:spacing w:before="240"/>
        <w:rPr>
          <w:rFonts w:ascii="Arial" w:hAnsi="Arial" w:cs="Arial"/>
          <w:sz w:val="22"/>
          <w:szCs w:val="22"/>
        </w:rPr>
      </w:pPr>
      <w:r w:rsidRPr="009D66C2">
        <w:rPr>
          <w:rFonts w:ascii="Arial" w:hAnsi="Arial" w:cs="Arial"/>
          <w:sz w:val="22"/>
          <w:szCs w:val="22"/>
        </w:rPr>
        <w:t>městská část Praha 7</w:t>
      </w:r>
    </w:p>
    <w:p w14:paraId="3AE76517" w14:textId="77777777" w:rsidR="00EB54DD" w:rsidRPr="009D66C2" w:rsidRDefault="00EB54DD" w:rsidP="00F3736C">
      <w:pPr>
        <w:tabs>
          <w:tab w:val="left" w:pos="0"/>
        </w:tabs>
        <w:rPr>
          <w:rFonts w:ascii="Arial" w:hAnsi="Arial" w:cs="Arial"/>
          <w:sz w:val="22"/>
          <w:szCs w:val="22"/>
        </w:rPr>
      </w:pPr>
      <w:proofErr w:type="spellStart"/>
      <w:r w:rsidRPr="009D66C2">
        <w:rPr>
          <w:rFonts w:ascii="Arial" w:hAnsi="Arial" w:cs="Arial"/>
          <w:sz w:val="22"/>
          <w:szCs w:val="22"/>
        </w:rPr>
        <w:t>zast</w:t>
      </w:r>
      <w:proofErr w:type="spellEnd"/>
      <w:r w:rsidRPr="009D66C2">
        <w:rPr>
          <w:rFonts w:ascii="Arial" w:hAnsi="Arial" w:cs="Arial"/>
          <w:sz w:val="22"/>
          <w:szCs w:val="22"/>
        </w:rPr>
        <w:t>.</w:t>
      </w:r>
      <w:r>
        <w:rPr>
          <w:rFonts w:ascii="Arial" w:hAnsi="Arial" w:cs="Arial"/>
          <w:sz w:val="22"/>
          <w:szCs w:val="22"/>
        </w:rPr>
        <w:t xml:space="preserve"> n</w:t>
      </w:r>
      <w:r w:rsidRPr="009D66C2">
        <w:rPr>
          <w:rFonts w:ascii="Arial" w:hAnsi="Arial" w:cs="Arial"/>
          <w:sz w:val="22"/>
          <w:szCs w:val="22"/>
        </w:rPr>
        <w:t xml:space="preserve">a základě plné moci ze </w:t>
      </w:r>
      <w:r w:rsidRPr="00BE1667">
        <w:rPr>
          <w:rFonts w:ascii="Arial" w:hAnsi="Arial" w:cs="Arial"/>
          <w:sz w:val="22"/>
          <w:szCs w:val="22"/>
          <w:highlight w:val="cyan"/>
        </w:rPr>
        <w:t>dne</w:t>
      </w:r>
    </w:p>
    <w:p w14:paraId="5A1DF6AD" w14:textId="77777777"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r w:rsidR="00F230ED" w:rsidRPr="00F3736C">
        <w:rPr>
          <w:rFonts w:ascii="Arial" w:hAnsi="Arial" w:cs="Arial"/>
          <w:sz w:val="22"/>
          <w:szCs w:val="22"/>
          <w:highlight w:val="yellow"/>
        </w:rPr>
        <w:t>/doplní účastník/</w:t>
      </w:r>
    </w:p>
    <w:p w14:paraId="4A8D2416" w14:textId="77777777"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r w:rsidR="00F3736C" w:rsidRPr="00F3736C">
        <w:rPr>
          <w:rFonts w:ascii="Arial" w:hAnsi="Arial" w:cs="Arial"/>
          <w:sz w:val="22"/>
          <w:szCs w:val="22"/>
          <w:highlight w:val="yellow"/>
        </w:rPr>
        <w:t>/doplní účastník/</w:t>
      </w:r>
    </w:p>
    <w:p w14:paraId="23AE46A5" w14:textId="77777777" w:rsidR="00F230ED" w:rsidRPr="00F3736C" w:rsidRDefault="00D63B3A" w:rsidP="00F230ED">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p w14:paraId="6FD8FBEF" w14:textId="77777777" w:rsidR="007233C6" w:rsidRPr="00F3736C" w:rsidRDefault="007233C6" w:rsidP="007233C6">
      <w:pPr>
        <w:rPr>
          <w:rFonts w:ascii="Arial" w:hAnsi="Arial" w:cs="Arial"/>
          <w:sz w:val="22"/>
          <w:szCs w:val="22"/>
        </w:rPr>
      </w:pPr>
    </w:p>
    <w:sectPr w:rsidR="007233C6" w:rsidRPr="00F3736C" w:rsidSect="00514D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69E3" w14:textId="77777777" w:rsidR="00D046F1" w:rsidRDefault="00D046F1">
      <w:r>
        <w:separator/>
      </w:r>
    </w:p>
  </w:endnote>
  <w:endnote w:type="continuationSeparator" w:id="0">
    <w:p w14:paraId="7CADDD58" w14:textId="77777777" w:rsidR="00D046F1" w:rsidRDefault="00D046F1">
      <w:r>
        <w:continuationSeparator/>
      </w:r>
    </w:p>
  </w:endnote>
  <w:endnote w:type="continuationNotice" w:id="1">
    <w:p w14:paraId="7B623325" w14:textId="77777777" w:rsidR="00D046F1" w:rsidRDefault="00D0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2A1B" w14:textId="77777777" w:rsidR="00AB3473" w:rsidRDefault="00AB34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7011" w14:textId="77777777" w:rsidR="00AB3473" w:rsidRDefault="00AB34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33E8" w14:textId="77777777" w:rsidR="00D046F1" w:rsidRDefault="00D046F1">
      <w:r>
        <w:separator/>
      </w:r>
    </w:p>
  </w:footnote>
  <w:footnote w:type="continuationSeparator" w:id="0">
    <w:p w14:paraId="398DC4F7" w14:textId="77777777" w:rsidR="00D046F1" w:rsidRDefault="00D046F1">
      <w:r>
        <w:continuationSeparator/>
      </w:r>
    </w:p>
  </w:footnote>
  <w:footnote w:type="continuationNotice" w:id="1">
    <w:p w14:paraId="76C39A38" w14:textId="77777777" w:rsidR="00D046F1" w:rsidRDefault="00D04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DBA8" w14:textId="77777777" w:rsidR="00AB3473" w:rsidRDefault="00AB34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94B1" w14:textId="77777777" w:rsidR="000A6DA3" w:rsidRPr="00B16674" w:rsidRDefault="000A6DA3" w:rsidP="00E268AF">
    <w:pPr>
      <w:pStyle w:val="Zhlav"/>
      <w:rPr>
        <w:rFonts w:ascii="Arial Narrow" w:hAnsi="Arial Narrow"/>
        <w:sz w:val="18"/>
        <w:szCs w:val="18"/>
      </w:rPr>
    </w:pPr>
    <w:r w:rsidRPr="00B16674">
      <w:rPr>
        <w:rFonts w:ascii="Arial Narrow" w:hAnsi="Arial Narrow"/>
        <w:sz w:val="18"/>
        <w:szCs w:val="18"/>
      </w:rPr>
      <w:t xml:space="preserve">Příloha č. </w:t>
    </w:r>
    <w:r>
      <w:rPr>
        <w:rFonts w:ascii="Arial Narrow" w:hAnsi="Arial Narrow"/>
        <w:sz w:val="18"/>
        <w:szCs w:val="18"/>
      </w:rPr>
      <w:t>2</w:t>
    </w:r>
    <w:r w:rsidRPr="00B16674">
      <w:rPr>
        <w:rFonts w:ascii="Arial Narrow" w:hAnsi="Arial Narrow"/>
        <w:sz w:val="18"/>
        <w:szCs w:val="18"/>
      </w:rPr>
      <w:t xml:space="preserve"> Výzvy k podání nabídek </w:t>
    </w:r>
    <w:r>
      <w:rPr>
        <w:rFonts w:ascii="Arial Narrow" w:hAnsi="Arial Narrow"/>
        <w:sz w:val="18"/>
        <w:szCs w:val="18"/>
      </w:rPr>
      <w:t>–</w:t>
    </w:r>
    <w:r w:rsidRPr="00B16674">
      <w:rPr>
        <w:rFonts w:ascii="Arial Narrow" w:hAnsi="Arial Narrow"/>
        <w:sz w:val="18"/>
        <w:szCs w:val="18"/>
      </w:rPr>
      <w:t xml:space="preserve"> </w:t>
    </w:r>
    <w:r>
      <w:rPr>
        <w:rFonts w:ascii="Arial Narrow" w:hAnsi="Arial Narrow"/>
        <w:sz w:val="18"/>
        <w:szCs w:val="18"/>
      </w:rPr>
      <w:t>Návrh Smlouvy o dílo</w:t>
    </w:r>
  </w:p>
  <w:p w14:paraId="636047D7" w14:textId="77777777" w:rsidR="000A6DA3" w:rsidRPr="00E268AF" w:rsidRDefault="000A6DA3" w:rsidP="00E268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A82F" w14:textId="77777777" w:rsidR="00AB3473" w:rsidRDefault="00AB34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3F30"/>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41D7"/>
    <w:rsid w:val="0029709B"/>
    <w:rsid w:val="002974CB"/>
    <w:rsid w:val="002A09B9"/>
    <w:rsid w:val="002A0C69"/>
    <w:rsid w:val="002A0DC8"/>
    <w:rsid w:val="002A2521"/>
    <w:rsid w:val="002A2691"/>
    <w:rsid w:val="002A71F9"/>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A3EC6"/>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8108E"/>
    <w:rsid w:val="00686ED6"/>
    <w:rsid w:val="00690598"/>
    <w:rsid w:val="00690972"/>
    <w:rsid w:val="00691A05"/>
    <w:rsid w:val="00695A11"/>
    <w:rsid w:val="006A2B68"/>
    <w:rsid w:val="006A7B8D"/>
    <w:rsid w:val="006B2308"/>
    <w:rsid w:val="006B2510"/>
    <w:rsid w:val="006B61C3"/>
    <w:rsid w:val="006B672C"/>
    <w:rsid w:val="006C07F7"/>
    <w:rsid w:val="006C0D58"/>
    <w:rsid w:val="006C1675"/>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4D88"/>
    <w:rsid w:val="00A10A2B"/>
    <w:rsid w:val="00A13256"/>
    <w:rsid w:val="00A13EA7"/>
    <w:rsid w:val="00A22CC0"/>
    <w:rsid w:val="00A22FC7"/>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6F94"/>
    <w:rsid w:val="00BE7C22"/>
    <w:rsid w:val="00BF0CAB"/>
    <w:rsid w:val="00BF644A"/>
    <w:rsid w:val="00BF720A"/>
    <w:rsid w:val="00BF7303"/>
    <w:rsid w:val="00C0340F"/>
    <w:rsid w:val="00C21F82"/>
    <w:rsid w:val="00C225AC"/>
    <w:rsid w:val="00C2349E"/>
    <w:rsid w:val="00C27961"/>
    <w:rsid w:val="00C31456"/>
    <w:rsid w:val="00C35683"/>
    <w:rsid w:val="00C43F49"/>
    <w:rsid w:val="00C444C1"/>
    <w:rsid w:val="00C4500F"/>
    <w:rsid w:val="00C47E98"/>
    <w:rsid w:val="00C5405B"/>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8733D"/>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DB3"/>
    <w:rsid w:val="00ED1B2A"/>
    <w:rsid w:val="00ED7A52"/>
    <w:rsid w:val="00EE4E92"/>
    <w:rsid w:val="00EE6540"/>
    <w:rsid w:val="00EF1112"/>
    <w:rsid w:val="00EF23F6"/>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ikar@7usro.cz" TargetMode="External"/><Relationship Id="rId4" Type="http://schemas.openxmlformats.org/officeDocument/2006/relationships/styles" Target="styles.xml"/><Relationship Id="rId9" Type="http://schemas.openxmlformats.org/officeDocument/2006/relationships/hyperlink" Target="mailto:trnka@7usro.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8E99-399B-4F5C-9B47-817E5975018F}">
  <ds:schemaRefs>
    <ds:schemaRef ds:uri="http://schemas.openxmlformats.org/officeDocument/2006/bibliography"/>
  </ds:schemaRefs>
</ds:datastoreItem>
</file>

<file path=customXml/itemProps2.xml><?xml version="1.0" encoding="utf-8"?>
<ds:datastoreItem xmlns:ds="http://schemas.openxmlformats.org/officeDocument/2006/customXml" ds:itemID="{4116A607-7744-476B-96E1-DCBAA635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6593</Words>
  <Characters>38246</Characters>
  <Application>Microsoft Office Word</Application>
  <DocSecurity>4</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2019-12-09T08:30:00Z</dcterms:created>
  <dcterms:modified xsi:type="dcterms:W3CDTF">2019-12-09T08:30:00Z</dcterms:modified>
</cp:coreProperties>
</file>